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T045</w:t>
      </w:r>
    </w:p>
    <w:p>
      <w:r>
        <w:t>推定名称：外租與分判商起重機及打樁機檢查表(續)</w:t>
      </w:r>
    </w:p>
    <w:p>
      <w:r>
        <w:t>制度上下文：吊運安全守則 &gt; 2. 監管組織： &gt; 3. 安全環保部：</w:t>
      </w:r>
    </w:p>
    <w:p>
      <w:r>
        <w:t>来源：安全管理辦法彙編20241025（無修訂版）.docx</w:t>
      </w:r>
    </w:p>
    <w:p>
      <w:r>
        <w:t>表格序号：45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8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820"/>
        <w:gridCol w:w="4678"/>
      </w:tblGrid>
      <w:tr w14:paraId="5BCBE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4820" w:type="dxa"/>
            <w:tcBorders>
              <w:left w:val="single" w:color="auto" w:sz="4" w:space="0"/>
            </w:tcBorders>
            <w:vAlign w:val="center"/>
          </w:tcPr>
          <w:p w14:paraId="02BDED95">
            <w:pPr>
              <w:spacing w:before="48" w:beforeLines="20" w:after="48" w:afterLines="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可否使用該機械</w:t>
            </w:r>
          </w:p>
        </w:tc>
        <w:tc>
          <w:tcPr>
            <w:tcW w:w="4678" w:type="dxa"/>
            <w:tcBorders>
              <w:left w:val="single" w:color="auto" w:sz="4" w:space="0"/>
            </w:tcBorders>
            <w:vAlign w:val="center"/>
          </w:tcPr>
          <w:p w14:paraId="4B501F41">
            <w:pPr>
              <w:spacing w:before="48" w:beforeLines="20" w:after="48" w:afterLines="20"/>
              <w:ind w:left="195"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需維修或整改詳情</w:t>
            </w:r>
          </w:p>
        </w:tc>
      </w:tr>
      <w:tr w14:paraId="3002E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4820" w:type="dxa"/>
            <w:tcBorders>
              <w:left w:val="single" w:color="auto" w:sz="4" w:space="0"/>
            </w:tcBorders>
            <w:vAlign w:val="center"/>
          </w:tcPr>
          <w:p w14:paraId="39823A8B">
            <w:pPr>
              <w:numPr>
                <w:ilvl w:val="0"/>
                <w:numId w:val="177"/>
              </w:numPr>
              <w:spacing w:before="48" w:beforeLines="20" w:after="48" w:afterLines="20"/>
              <w:ind w:firstLine="40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lang w:eastAsia="zh-CN"/>
              </w:rPr>
              <w:t>可</w:t>
            </w:r>
          </w:p>
          <w:p w14:paraId="540CCB46">
            <w:pPr>
              <w:spacing w:before="48" w:beforeLines="20" w:after="48" w:afterLines="20"/>
              <w:ind w:left="555" w:firstLine="402"/>
              <w:rPr>
                <w:rFonts w:ascii="Times New Roman" w:hAnsi="Times New Roman"/>
                <w:b/>
                <w:sz w:val="20"/>
              </w:rPr>
            </w:pPr>
          </w:p>
          <w:p w14:paraId="09DF2209">
            <w:pPr>
              <w:numPr>
                <w:ilvl w:val="0"/>
                <w:numId w:val="177"/>
              </w:numPr>
              <w:spacing w:before="48" w:beforeLines="20" w:after="48" w:afterLines="20"/>
              <w:ind w:firstLine="402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 xml:space="preserve"> 否</w:t>
            </w:r>
          </w:p>
        </w:tc>
        <w:tc>
          <w:tcPr>
            <w:tcW w:w="4678" w:type="dxa"/>
            <w:tcBorders>
              <w:left w:val="single" w:color="auto" w:sz="4" w:space="0"/>
            </w:tcBorders>
            <w:vAlign w:val="center"/>
          </w:tcPr>
          <w:p w14:paraId="5029726F">
            <w:pPr>
              <w:spacing w:before="48" w:beforeLines="20" w:after="48" w:afterLines="20"/>
              <w:ind w:left="195" w:firstLine="400"/>
              <w:rPr>
                <w:rFonts w:ascii="Times New Roman" w:hAnsi="Times New Roman"/>
                <w:sz w:val="20"/>
              </w:rPr>
            </w:pPr>
          </w:p>
          <w:p w14:paraId="6117EAE2">
            <w:pPr>
              <w:spacing w:before="48" w:beforeLines="20" w:after="48" w:afterLines="20"/>
              <w:ind w:left="195" w:firstLine="400"/>
              <w:rPr>
                <w:rFonts w:ascii="Times New Roman" w:hAnsi="Times New Roman"/>
                <w:sz w:val="20"/>
              </w:rPr>
            </w:pPr>
          </w:p>
          <w:p w14:paraId="6D9AC2C8">
            <w:pPr>
              <w:spacing w:before="48" w:beforeLines="20" w:after="48" w:afterLines="20"/>
              <w:ind w:left="195" w:firstLine="400"/>
              <w:rPr>
                <w:rFonts w:ascii="Times New Roman" w:hAnsi="Times New Roman"/>
                <w:sz w:val="20"/>
              </w:rPr>
            </w:pPr>
          </w:p>
          <w:p w14:paraId="652F54F6">
            <w:pPr>
              <w:spacing w:before="48" w:beforeLines="20" w:after="48" w:afterLines="20"/>
              <w:ind w:left="195" w:firstLine="400"/>
              <w:rPr>
                <w:rFonts w:ascii="Times New Roman" w:hAnsi="Times New Roman"/>
                <w:sz w:val="20"/>
              </w:rPr>
            </w:pPr>
          </w:p>
          <w:p w14:paraId="63DB4731">
            <w:pPr>
              <w:spacing w:before="48" w:beforeLines="20" w:after="48" w:afterLines="20"/>
              <w:ind w:left="195" w:firstLine="400"/>
              <w:rPr>
                <w:rFonts w:ascii="Times New Roman" w:hAnsi="Times New Roman"/>
                <w:sz w:val="20"/>
              </w:rPr>
            </w:pPr>
          </w:p>
          <w:p w14:paraId="6E471D3B">
            <w:pPr>
              <w:spacing w:before="48" w:beforeLines="20" w:after="48" w:afterLines="20"/>
              <w:ind w:left="195" w:firstLine="400"/>
              <w:rPr>
                <w:rFonts w:ascii="Times New Roman" w:hAnsi="Times New Roman"/>
                <w:sz w:val="20"/>
              </w:rPr>
            </w:pPr>
          </w:p>
          <w:p w14:paraId="393958FE">
            <w:pPr>
              <w:spacing w:before="48" w:beforeLines="20" w:after="48" w:afterLines="20"/>
              <w:ind w:left="195" w:firstLine="400"/>
              <w:rPr>
                <w:rFonts w:ascii="Times New Roman" w:hAnsi="Times New Roman"/>
                <w:sz w:val="20"/>
              </w:rPr>
            </w:pPr>
          </w:p>
          <w:p w14:paraId="6817EC27">
            <w:pPr>
              <w:spacing w:before="48" w:beforeLines="20" w:after="48" w:afterLines="20"/>
              <w:ind w:left="195" w:firstLine="400"/>
              <w:rPr>
                <w:rFonts w:ascii="Times New Roman" w:hAnsi="Times New Roman"/>
                <w:sz w:val="20"/>
              </w:rPr>
            </w:pPr>
          </w:p>
          <w:p w14:paraId="78CB72E0">
            <w:pPr>
              <w:spacing w:before="48" w:beforeLines="20" w:after="48" w:afterLines="20"/>
              <w:ind w:left="195" w:firstLine="400"/>
              <w:rPr>
                <w:rFonts w:ascii="Times New Roman" w:hAnsi="Times New Roman"/>
                <w:sz w:val="20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