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T119</w:t>
      </w:r>
    </w:p>
    <w:p>
      <w:r>
        <w:t>推定名称：地盤安環管理分區檢查評分表</w:t>
      </w:r>
    </w:p>
    <w:p>
      <w:r>
        <w:t>制度上下文：六、獎勵標准 &gt; 審批流程 &gt; 附件</w:t>
      </w:r>
    </w:p>
    <w:p>
      <w:r>
        <w:t>来源：安全管理辦法彙編20241025（無修訂版）.docx</w:t>
      </w:r>
    </w:p>
    <w:p>
      <w:r>
        <w:t>表格序号：119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10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3"/>
        <w:gridCol w:w="930"/>
        <w:gridCol w:w="521"/>
        <w:gridCol w:w="5686"/>
        <w:gridCol w:w="425"/>
        <w:gridCol w:w="425"/>
        <w:gridCol w:w="426"/>
        <w:gridCol w:w="425"/>
        <w:gridCol w:w="425"/>
        <w:gridCol w:w="739"/>
      </w:tblGrid>
      <w:tr w14:paraId="10C35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1433" w:type="dxa"/>
            <w:gridSpan w:val="2"/>
            <w:tcBorders>
              <w:top w:val="double" w:color="auto" w:sz="4" w:space="0"/>
              <w:left w:val="single" w:color="auto" w:sz="12" w:space="0"/>
              <w:bottom w:val="single" w:color="auto" w:sz="4" w:space="0"/>
            </w:tcBorders>
            <w:shd w:val="clear" w:color="auto" w:fill="auto"/>
            <w:vAlign w:val="bottom"/>
          </w:tcPr>
          <w:p w14:paraId="69316613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521" w:type="dxa"/>
            <w:tcBorders>
              <w:top w:val="double" w:color="auto" w:sz="4" w:space="0"/>
              <w:bottom w:val="single" w:color="auto" w:sz="4" w:space="0"/>
              <w:right w:val="nil"/>
            </w:tcBorders>
            <w:shd w:val="clear" w:color="auto" w:fill="auto"/>
          </w:tcPr>
          <w:p w14:paraId="2725D3ED">
            <w:pPr>
              <w:tabs>
                <w:tab w:val="left" w:pos="2190"/>
              </w:tabs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5686" w:type="dxa"/>
            <w:tcBorders>
              <w:top w:val="doub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3FE996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C </w:t>
            </w:r>
            <w:r>
              <w:rPr>
                <w:rFonts w:hint="eastAsia" w:ascii="Times New Roman" w:hAnsi="Times New Roman"/>
                <w:b/>
                <w:sz w:val="21"/>
                <w:szCs w:val="21"/>
              </w:rPr>
              <w:t>各子項實得總分數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>(c)</w:t>
            </w:r>
          </w:p>
        </w:tc>
        <w:tc>
          <w:tcPr>
            <w:tcW w:w="425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BF10C10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425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68A34C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426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4D5A26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425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883ED7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425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DFB28B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739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bottom"/>
          </w:tcPr>
          <w:p w14:paraId="19D162AE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</w:tr>
      <w:tr w14:paraId="40A42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1433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auto"/>
            <w:vAlign w:val="bottom"/>
          </w:tcPr>
          <w:p w14:paraId="31897B4F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521" w:type="dxa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</w:tcPr>
          <w:p w14:paraId="024C6144">
            <w:pPr>
              <w:tabs>
                <w:tab w:val="left" w:pos="2190"/>
              </w:tabs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56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73C1FD4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C </w:t>
            </w:r>
            <w:r>
              <w:rPr>
                <w:rFonts w:hint="eastAsia" w:ascii="Times New Roman" w:hAnsi="Times New Roman"/>
                <w:b/>
                <w:sz w:val="21"/>
                <w:szCs w:val="21"/>
              </w:rPr>
              <w:t>各子項應得總分數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>(d)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89DF5B6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E834F7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D44A624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A6BF0B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FBEE87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bottom"/>
          </w:tcPr>
          <w:p w14:paraId="2BFA693E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</w:tr>
      <w:tr w14:paraId="5CA79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503" w:type="dxa"/>
            <w:tcBorders>
              <w:top w:val="single" w:color="auto" w:sz="4" w:space="0"/>
              <w:left w:val="single" w:color="auto" w:sz="12" w:space="0"/>
              <w:bottom w:val="double" w:color="auto" w:sz="4" w:space="0"/>
              <w:right w:val="nil"/>
            </w:tcBorders>
            <w:shd w:val="clear" w:color="auto" w:fill="auto"/>
            <w:vAlign w:val="bottom"/>
          </w:tcPr>
          <w:p w14:paraId="7532B969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930" w:type="dxa"/>
            <w:tcBorders>
              <w:top w:val="single" w:color="auto" w:sz="4" w:space="0"/>
              <w:left w:val="nil"/>
              <w:bottom w:val="double" w:color="auto" w:sz="4" w:space="0"/>
            </w:tcBorders>
            <w:shd w:val="clear" w:color="auto" w:fill="auto"/>
            <w:vAlign w:val="bottom"/>
          </w:tcPr>
          <w:p w14:paraId="35FFD6F9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>C</w:t>
            </w:r>
            <w:r>
              <w:rPr>
                <w:rFonts w:hint="eastAsia" w:ascii="Times New Roman" w:hAnsi="Times New Roman"/>
                <w:b/>
                <w:sz w:val="21"/>
                <w:szCs w:val="21"/>
              </w:rPr>
              <w:t>評分</w:t>
            </w:r>
          </w:p>
        </w:tc>
        <w:tc>
          <w:tcPr>
            <w:tcW w:w="521" w:type="dxa"/>
            <w:tcBorders>
              <w:top w:val="single" w:color="auto" w:sz="4" w:space="0"/>
              <w:bottom w:val="double" w:color="auto" w:sz="4" w:space="0"/>
              <w:right w:val="nil"/>
            </w:tcBorders>
            <w:shd w:val="clear" w:color="auto" w:fill="auto"/>
            <w:vAlign w:val="bottom"/>
          </w:tcPr>
          <w:p w14:paraId="32E6E29A">
            <w:pPr>
              <w:tabs>
                <w:tab w:val="left" w:pos="2190"/>
              </w:tabs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5686" w:type="dxa"/>
            <w:tcBorders>
              <w:top w:val="single" w:color="auto" w:sz="4" w:space="0"/>
              <w:left w:val="nil"/>
              <w:bottom w:val="doub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E90071C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各子項實得總分數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(c) / </w:t>
            </w:r>
            <w:r>
              <w:rPr>
                <w:rFonts w:hint="eastAsia" w:ascii="Times New Roman" w:hAnsi="Times New Roman"/>
                <w:b/>
                <w:sz w:val="21"/>
                <w:szCs w:val="21"/>
              </w:rPr>
              <w:t>各子項應得總分數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>(d) × 20  =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66D9CDB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</w:tcPr>
          <w:p w14:paraId="462755AD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E0E98B3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</w:tcPr>
          <w:p w14:paraId="4104F67A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</w:tcPr>
          <w:p w14:paraId="76706C13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739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12" w:space="0"/>
            </w:tcBorders>
            <w:shd w:val="clear" w:color="auto" w:fill="auto"/>
            <w:vAlign w:val="bottom"/>
          </w:tcPr>
          <w:p w14:paraId="51EF193A">
            <w:pPr>
              <w:adjustRightInd w:val="0"/>
              <w:snapToGrid w:val="0"/>
              <w:spacing w:before="72" w:beforeLines="3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</w:tr>
      <w:tr w14:paraId="3FA71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503" w:type="dxa"/>
            <w:tcBorders>
              <w:top w:val="doub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vAlign w:val="bottom"/>
          </w:tcPr>
          <w:p w14:paraId="246C8DCE">
            <w:pPr>
              <w:adjustRightInd w:val="0"/>
              <w:snapToGrid w:val="0"/>
              <w:spacing w:before="120" w:beforeLines="5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930" w:type="dxa"/>
            <w:tcBorders>
              <w:top w:val="double" w:color="auto" w:sz="4" w:space="0"/>
              <w:left w:val="nil"/>
              <w:bottom w:val="single" w:color="auto" w:sz="12" w:space="0"/>
            </w:tcBorders>
            <w:shd w:val="clear" w:color="auto" w:fill="auto"/>
            <w:vAlign w:val="bottom"/>
          </w:tcPr>
          <w:p w14:paraId="7388CC0F">
            <w:pPr>
              <w:adjustRightInd w:val="0"/>
              <w:snapToGrid w:val="0"/>
              <w:spacing w:before="120" w:beforeLines="5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  <w:lang w:eastAsia="zh-CN"/>
              </w:rPr>
              <w:t>最終評分</w:t>
            </w:r>
          </w:p>
        </w:tc>
        <w:tc>
          <w:tcPr>
            <w:tcW w:w="521" w:type="dxa"/>
            <w:tcBorders>
              <w:top w:val="double" w:color="auto" w:sz="4" w:space="0"/>
              <w:bottom w:val="single" w:color="auto" w:sz="12" w:space="0"/>
              <w:right w:val="nil"/>
            </w:tcBorders>
            <w:shd w:val="clear" w:color="auto" w:fill="auto"/>
            <w:vAlign w:val="bottom"/>
          </w:tcPr>
          <w:p w14:paraId="62094C70">
            <w:pPr>
              <w:tabs>
                <w:tab w:val="left" w:pos="2190"/>
              </w:tabs>
              <w:adjustRightInd w:val="0"/>
              <w:snapToGrid w:val="0"/>
              <w:spacing w:before="120" w:beforeLines="5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</w:p>
        </w:tc>
        <w:tc>
          <w:tcPr>
            <w:tcW w:w="5686" w:type="dxa"/>
            <w:tcBorders>
              <w:top w:val="doub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bottom"/>
          </w:tcPr>
          <w:p w14:paraId="19C66198">
            <w:pPr>
              <w:adjustRightInd w:val="0"/>
              <w:snapToGrid w:val="0"/>
              <w:spacing w:before="120" w:beforeLines="50"/>
              <w:ind w:firstLine="422"/>
              <w:jc w:val="center"/>
              <w:rPr>
                <w:rFonts w:ascii="Times New Roman" w:hAnsi="Times New Roman"/>
                <w:b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 xml:space="preserve">(A+B) </w:t>
            </w:r>
            <w:r>
              <w:rPr>
                <w:rFonts w:hint="eastAsia" w:ascii="Times New Roman" w:hAnsi="Times New Roman"/>
                <w:b/>
                <w:sz w:val="21"/>
                <w:szCs w:val="21"/>
              </w:rPr>
              <w:t>評分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 xml:space="preserve"> +  C</w:t>
            </w:r>
            <w:r>
              <w:rPr>
                <w:rFonts w:hint="eastAsia" w:ascii="Times New Roman" w:hAnsi="Times New Roman"/>
                <w:b/>
                <w:sz w:val="21"/>
                <w:szCs w:val="21"/>
              </w:rPr>
              <w:t>評分</w:t>
            </w:r>
            <w:r>
              <w:rPr>
                <w:rFonts w:ascii="Times New Roman" w:hAnsi="Times New Roman"/>
                <w:b/>
                <w:sz w:val="21"/>
                <w:szCs w:val="21"/>
                <w:lang w:eastAsia="zh-CN"/>
              </w:rPr>
              <w:t xml:space="preserve"> = </w:t>
            </w:r>
          </w:p>
        </w:tc>
        <w:tc>
          <w:tcPr>
            <w:tcW w:w="425" w:type="dxa"/>
            <w:tcBorders>
              <w:top w:val="doub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bottom"/>
          </w:tcPr>
          <w:p w14:paraId="6A9AD630">
            <w:pPr>
              <w:adjustRightInd w:val="0"/>
              <w:snapToGrid w:val="0"/>
              <w:spacing w:before="120" w:beforeLines="50"/>
              <w:ind w:firstLine="42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25" w:type="dxa"/>
            <w:tcBorders>
              <w:top w:val="doub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5117E4B3">
            <w:pPr>
              <w:adjustRightInd w:val="0"/>
              <w:snapToGrid w:val="0"/>
              <w:spacing w:before="120" w:beforeLines="50"/>
              <w:ind w:firstLine="42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26" w:type="dxa"/>
            <w:tcBorders>
              <w:top w:val="doub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bottom"/>
          </w:tcPr>
          <w:p w14:paraId="1CAD8B22">
            <w:pPr>
              <w:adjustRightInd w:val="0"/>
              <w:snapToGrid w:val="0"/>
              <w:spacing w:before="120" w:beforeLines="50"/>
              <w:ind w:firstLine="42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25" w:type="dxa"/>
            <w:tcBorders>
              <w:top w:val="doub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48BF649A">
            <w:pPr>
              <w:adjustRightInd w:val="0"/>
              <w:snapToGrid w:val="0"/>
              <w:spacing w:before="120" w:beforeLines="50"/>
              <w:ind w:firstLine="42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25" w:type="dxa"/>
            <w:tcBorders>
              <w:top w:val="doub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71834C32">
            <w:pPr>
              <w:adjustRightInd w:val="0"/>
              <w:snapToGrid w:val="0"/>
              <w:spacing w:before="120" w:beforeLines="50"/>
              <w:ind w:firstLine="42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39" w:type="dxa"/>
            <w:tcBorders>
              <w:top w:val="doub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bottom"/>
          </w:tcPr>
          <w:p w14:paraId="550F1BB7">
            <w:pPr>
              <w:adjustRightInd w:val="0"/>
              <w:snapToGrid w:val="0"/>
              <w:spacing w:before="120" w:beforeLines="50"/>
              <w:ind w:firstLine="42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