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T067</w:t>
      </w:r>
    </w:p>
    <w:p>
      <w:r>
        <w:t>推定名称：茲根據提名合資格人員表格編號：___________，由 _________年_____月_____日起至另行通知為止，委任閣下為本地盤註冊電業工程人員，負責執行以下事項:</w:t>
      </w:r>
    </w:p>
    <w:p>
      <w:r>
        <w:t>制度上下文：六、可再生能源發電系統 &gt; 七、其他事項 &gt; 附件</w:t>
      </w:r>
    </w:p>
    <w:p>
      <w:r>
        <w:t>来源：安全管理辦法彙編20241025（無修訂版）.docx</w:t>
      </w:r>
    </w:p>
    <w:p>
      <w:r>
        <w:t>表格序号：67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647"/>
      </w:tblGrid>
      <w:tr w14:paraId="58F6E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52BEB3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647" w:type="dxa"/>
            <w:vAlign w:val="center"/>
          </w:tcPr>
          <w:p w14:paraId="50EAC0E5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永久用電裝置的設計、安裝、檢查、維修和測試</w:t>
            </w:r>
          </w:p>
        </w:tc>
      </w:tr>
      <w:tr w14:paraId="0324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247933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647" w:type="dxa"/>
            <w:vAlign w:val="center"/>
          </w:tcPr>
          <w:p w14:paraId="5EE7F162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在上述工作前進行實地檢查和測試，確保進行工作的裝置沒有帶電及接地妥當</w:t>
            </w:r>
          </w:p>
        </w:tc>
      </w:tr>
      <w:tr w14:paraId="493F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595" w:type="dxa"/>
            <w:vAlign w:val="center"/>
          </w:tcPr>
          <w:p w14:paraId="1D749C95">
            <w:pPr>
              <w:autoSpaceDE w:val="0"/>
              <w:autoSpaceDN w:val="0"/>
              <w:adjustRightInd w:val="0"/>
              <w:snapToGrid w:val="0"/>
              <w:spacing w:before="120" w:beforeLines="5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647" w:type="dxa"/>
            <w:vAlign w:val="center"/>
          </w:tcPr>
          <w:p w14:paraId="1DA7CBBC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完成永久用電裝置設計、安裝、維修、測試及移位後進行檢查，確保符合法例要求且操作安全後，填寫《完工證明書》</w:t>
            </w:r>
            <w:r>
              <w:rPr>
                <w:sz w:val="20"/>
                <w:szCs w:val="20"/>
              </w:rPr>
              <w:t>(WR1)</w:t>
            </w:r>
            <w:r>
              <w:rPr>
                <w:rFonts w:hint="eastAsia"/>
                <w:sz w:val="20"/>
                <w:szCs w:val="20"/>
              </w:rPr>
              <w:t>或《完工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部分裝置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證明書》</w:t>
            </w:r>
            <w:r>
              <w:rPr>
                <w:sz w:val="20"/>
                <w:szCs w:val="20"/>
              </w:rPr>
              <w:t>(WR1(A))</w:t>
            </w:r>
          </w:p>
        </w:tc>
      </w:tr>
      <w:tr w14:paraId="6334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DC2A9A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647" w:type="dxa"/>
            <w:vAlign w:val="center"/>
          </w:tcPr>
          <w:p w14:paraId="1FF3B35B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配合執行停電工作許可程序，包括制定風險評估、填寫《工程許可證》、隔離電源及控制電路等</w:t>
            </w:r>
          </w:p>
        </w:tc>
      </w:tr>
      <w:tr w14:paraId="2D38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B5F7DA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647" w:type="dxa"/>
            <w:vAlign w:val="center"/>
          </w:tcPr>
          <w:p w14:paraId="49647065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一般情況下，不能進行帶電工作，如無法避免則應配合執行相關安全措施，包括編制風險評估、執行《帶電工</w:t>
            </w:r>
            <w:r>
              <w:rPr>
                <w:rFonts w:hint="eastAsia"/>
                <w:b/>
                <w:sz w:val="20"/>
                <w:szCs w:val="20"/>
              </w:rPr>
              <w:t>程</w:t>
            </w:r>
            <w:r>
              <w:rPr>
                <w:rFonts w:hint="eastAsia"/>
                <w:sz w:val="20"/>
                <w:szCs w:val="20"/>
              </w:rPr>
              <w:t>許可證》制度及使用個人防護裝備等</w:t>
            </w:r>
          </w:p>
        </w:tc>
      </w:tr>
      <w:tr w14:paraId="7CB4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29BAAF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rFonts w:hint="eastAsia" w:ascii="新細明體" w:hAnsi="新細明體"/>
                <w:sz w:val="20"/>
                <w:szCs w:val="20"/>
              </w:rPr>
              <w:t>6</w:t>
            </w:r>
          </w:p>
        </w:tc>
        <w:tc>
          <w:tcPr>
            <w:tcW w:w="8647" w:type="dxa"/>
            <w:vAlign w:val="center"/>
          </w:tcPr>
          <w:p w14:paraId="58F9A828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每月對有關電力裝置進行安全測試，包括絕緣、接地、漏電斷路器的按鈕測試等，並填寫檢查記錄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