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T111</w:t>
      </w:r>
    </w:p>
    <w:p>
      <w:r>
        <w:t>推定名称：如有關打理人轄下工友於「安全表現評核」中被扣減至0分的人數達指定數量，地盤會按程度要求有關分判進行約談、發出警告信、安排出席巡查、檢討會議或內部耹訊會議等。如有必要，可要求分判商更換打理人，甚至禁止其進入公司所有地盤，詳情參閱下表：</w:t>
      </w:r>
    </w:p>
    <w:p>
      <w:r>
        <w:t>制度上下文：2. 完成登記的工友，可使用登記的用戶名稱及密碼登錄「幸福工友App」，並獲得人員信息二維碼； &gt; 3. 工友可通過「幸福工友App」，查閱自己獲得的「安全表現評核」的情況。 &gt; 四、活動內容</w:t>
      </w:r>
    </w:p>
    <w:p>
      <w:r>
        <w:t>来源：安全管理辦法彙編20241025（無修訂版）.docx</w:t>
      </w:r>
    </w:p>
    <w:p>
      <w:r>
        <w:t>表格序号：111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91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1739"/>
        <w:gridCol w:w="751"/>
        <w:gridCol w:w="751"/>
        <w:gridCol w:w="826"/>
        <w:gridCol w:w="826"/>
        <w:gridCol w:w="826"/>
        <w:gridCol w:w="826"/>
        <w:gridCol w:w="2569"/>
      </w:tblGrid>
      <w:tr w14:paraId="3182B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03" w:hRule="atLeast"/>
          <w:jc w:val="center"/>
        </w:trPr>
        <w:tc>
          <w:tcPr>
            <w:tcW w:w="1840" w:type="dxa"/>
            <w:shd w:val="clear" w:color="auto" w:fill="auto"/>
            <w:vAlign w:val="center"/>
          </w:tcPr>
          <w:p w14:paraId="785A2FD9">
            <w:pPr>
              <w:spacing w:before="120" w:line="240" w:lineRule="atLeast"/>
              <w:ind w:firstLine="440"/>
              <w:jc w:val="center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分判商對上30日在該地盤的</w:t>
            </w:r>
          </w:p>
          <w:p w14:paraId="36EA8E4B">
            <w:pPr>
              <w:spacing w:before="120" w:line="240" w:lineRule="atLeast"/>
              <w:ind w:firstLine="440"/>
              <w:jc w:val="center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平均開</w:t>
            </w:r>
            <w:r>
              <w:rPr>
                <w:rFonts w:hint="eastAsia"/>
                <w:color w:val="313131"/>
                <w:sz w:val="22"/>
                <w:shd w:val="clear" w:color="auto" w:fill="FFFFFF"/>
              </w:rPr>
              <w:t>工人</w:t>
            </w:r>
            <w:r>
              <w:rPr>
                <w:color w:val="313131"/>
                <w:sz w:val="22"/>
                <w:shd w:val="clear" w:color="auto" w:fill="FFFFFF"/>
              </w:rPr>
              <w:t>數</w:t>
            </w:r>
          </w:p>
        </w:tc>
        <w:tc>
          <w:tcPr>
            <w:tcW w:w="754" w:type="dxa"/>
            <w:shd w:val="clear" w:color="auto" w:fill="auto"/>
            <w:vAlign w:val="center"/>
          </w:tcPr>
          <w:p w14:paraId="5F61B3D4">
            <w:pPr>
              <w:spacing w:before="120" w:line="240" w:lineRule="atLeast"/>
              <w:ind w:firstLine="440"/>
              <w:jc w:val="center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10人</w:t>
            </w:r>
          </w:p>
          <w:p w14:paraId="423CAB06">
            <w:pPr>
              <w:spacing w:before="120" w:line="240" w:lineRule="atLeast"/>
              <w:ind w:firstLine="440"/>
              <w:jc w:val="center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或以下</w:t>
            </w:r>
          </w:p>
        </w:tc>
        <w:tc>
          <w:tcPr>
            <w:tcW w:w="754" w:type="dxa"/>
            <w:shd w:val="clear" w:color="auto" w:fill="auto"/>
            <w:vAlign w:val="center"/>
          </w:tcPr>
          <w:p w14:paraId="2C79EB4F">
            <w:pPr>
              <w:spacing w:before="120" w:line="240" w:lineRule="atLeast"/>
              <w:ind w:firstLine="440"/>
              <w:jc w:val="center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11人</w:t>
            </w:r>
          </w:p>
          <w:p w14:paraId="5C44FF47">
            <w:pPr>
              <w:spacing w:before="120" w:line="240" w:lineRule="atLeast"/>
              <w:ind w:firstLine="440"/>
              <w:jc w:val="center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至</w:t>
            </w:r>
          </w:p>
          <w:p w14:paraId="5E022EDE">
            <w:pPr>
              <w:spacing w:before="120" w:line="240" w:lineRule="atLeast"/>
              <w:ind w:firstLine="440"/>
              <w:jc w:val="center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30人</w:t>
            </w:r>
          </w:p>
        </w:tc>
        <w:tc>
          <w:tcPr>
            <w:tcW w:w="754" w:type="dxa"/>
            <w:shd w:val="clear" w:color="auto" w:fill="auto"/>
            <w:vAlign w:val="center"/>
          </w:tcPr>
          <w:p w14:paraId="14CCDFF4">
            <w:pPr>
              <w:spacing w:before="120" w:line="240" w:lineRule="atLeast"/>
              <w:ind w:firstLine="440"/>
              <w:jc w:val="center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31人</w:t>
            </w:r>
          </w:p>
          <w:p w14:paraId="12B85D4C">
            <w:pPr>
              <w:spacing w:before="120" w:line="240" w:lineRule="atLeast"/>
              <w:ind w:firstLine="440"/>
              <w:jc w:val="center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至</w:t>
            </w:r>
          </w:p>
          <w:p w14:paraId="45DFF54A">
            <w:pPr>
              <w:spacing w:before="120" w:line="240" w:lineRule="atLeast"/>
              <w:ind w:firstLine="440"/>
              <w:jc w:val="center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100人</w:t>
            </w:r>
          </w:p>
        </w:tc>
        <w:tc>
          <w:tcPr>
            <w:tcW w:w="754" w:type="dxa"/>
            <w:shd w:val="clear" w:color="auto" w:fill="auto"/>
            <w:vAlign w:val="center"/>
          </w:tcPr>
          <w:p w14:paraId="3BD1F911">
            <w:pPr>
              <w:spacing w:before="120" w:line="240" w:lineRule="atLeast"/>
              <w:ind w:firstLine="440"/>
              <w:jc w:val="center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101人</w:t>
            </w:r>
          </w:p>
          <w:p w14:paraId="014CCB36">
            <w:pPr>
              <w:spacing w:before="120" w:line="240" w:lineRule="atLeast"/>
              <w:ind w:firstLine="440"/>
              <w:jc w:val="center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至</w:t>
            </w:r>
          </w:p>
          <w:p w14:paraId="7A1C7569">
            <w:pPr>
              <w:spacing w:before="120" w:line="240" w:lineRule="atLeast"/>
              <w:ind w:firstLine="440"/>
              <w:jc w:val="center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200人</w:t>
            </w:r>
          </w:p>
        </w:tc>
        <w:tc>
          <w:tcPr>
            <w:tcW w:w="754" w:type="dxa"/>
            <w:shd w:val="clear" w:color="auto" w:fill="auto"/>
            <w:vAlign w:val="center"/>
          </w:tcPr>
          <w:p w14:paraId="30D13016">
            <w:pPr>
              <w:spacing w:before="120" w:line="240" w:lineRule="atLeast"/>
              <w:ind w:firstLine="440"/>
              <w:jc w:val="center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201人</w:t>
            </w:r>
          </w:p>
          <w:p w14:paraId="642E936E">
            <w:pPr>
              <w:spacing w:before="120" w:line="240" w:lineRule="atLeast"/>
              <w:ind w:firstLine="440"/>
              <w:jc w:val="center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至</w:t>
            </w:r>
          </w:p>
          <w:p w14:paraId="69DAE230">
            <w:pPr>
              <w:spacing w:before="120" w:line="240" w:lineRule="atLeast"/>
              <w:ind w:firstLine="440"/>
              <w:jc w:val="center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300人</w:t>
            </w:r>
          </w:p>
        </w:tc>
        <w:tc>
          <w:tcPr>
            <w:tcW w:w="754" w:type="dxa"/>
            <w:shd w:val="clear" w:color="auto" w:fill="auto"/>
            <w:vAlign w:val="center"/>
          </w:tcPr>
          <w:p w14:paraId="0D24359D">
            <w:pPr>
              <w:spacing w:before="120" w:line="240" w:lineRule="atLeast"/>
              <w:ind w:firstLine="440"/>
              <w:jc w:val="center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301人</w:t>
            </w:r>
          </w:p>
          <w:p w14:paraId="41298A46">
            <w:pPr>
              <w:spacing w:before="120" w:line="240" w:lineRule="atLeast"/>
              <w:ind w:firstLine="440"/>
              <w:jc w:val="center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或以上</w:t>
            </w:r>
          </w:p>
        </w:tc>
        <w:tc>
          <w:tcPr>
            <w:tcW w:w="2750" w:type="dxa"/>
            <w:shd w:val="clear" w:color="auto" w:fill="auto"/>
            <w:vAlign w:val="center"/>
          </w:tcPr>
          <w:p w14:paraId="71AA68C8">
            <w:pPr>
              <w:spacing w:before="120" w:line="240" w:lineRule="atLeast"/>
              <w:ind w:firstLine="440"/>
              <w:jc w:val="center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備註</w:t>
            </w:r>
          </w:p>
        </w:tc>
      </w:tr>
      <w:tr w14:paraId="24A80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58" w:hRule="atLeast"/>
          <w:jc w:val="center"/>
        </w:trPr>
        <w:tc>
          <w:tcPr>
            <w:tcW w:w="1840" w:type="dxa"/>
            <w:shd w:val="clear" w:color="auto" w:fill="auto"/>
            <w:vAlign w:val="center"/>
          </w:tcPr>
          <w:p w14:paraId="7F2DB540">
            <w:pPr>
              <w:spacing w:before="120" w:line="240" w:lineRule="atLeast"/>
              <w:ind w:firstLine="440"/>
              <w:jc w:val="center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與地盤安環部約談</w:t>
            </w:r>
          </w:p>
        </w:tc>
        <w:tc>
          <w:tcPr>
            <w:tcW w:w="754" w:type="dxa"/>
            <w:shd w:val="clear" w:color="auto" w:fill="auto"/>
            <w:vAlign w:val="center"/>
          </w:tcPr>
          <w:p w14:paraId="178F5515">
            <w:pPr>
              <w:spacing w:before="120" w:line="240" w:lineRule="atLeast"/>
              <w:ind w:firstLine="440"/>
              <w:jc w:val="center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1人</w:t>
            </w:r>
          </w:p>
        </w:tc>
        <w:tc>
          <w:tcPr>
            <w:tcW w:w="754" w:type="dxa"/>
            <w:shd w:val="clear" w:color="auto" w:fill="auto"/>
            <w:vAlign w:val="center"/>
          </w:tcPr>
          <w:p w14:paraId="70BFD1C8">
            <w:pPr>
              <w:spacing w:before="120" w:line="240" w:lineRule="atLeast"/>
              <w:ind w:firstLine="440"/>
              <w:jc w:val="center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1人</w:t>
            </w:r>
          </w:p>
        </w:tc>
        <w:tc>
          <w:tcPr>
            <w:tcW w:w="754" w:type="dxa"/>
            <w:shd w:val="clear" w:color="auto" w:fill="auto"/>
            <w:vAlign w:val="center"/>
          </w:tcPr>
          <w:p w14:paraId="09DFC69E">
            <w:pPr>
              <w:spacing w:before="120" w:line="240" w:lineRule="atLeast"/>
              <w:ind w:firstLine="440"/>
              <w:jc w:val="center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1人</w:t>
            </w:r>
          </w:p>
        </w:tc>
        <w:tc>
          <w:tcPr>
            <w:tcW w:w="754" w:type="dxa"/>
            <w:shd w:val="clear" w:color="auto" w:fill="auto"/>
            <w:vAlign w:val="center"/>
          </w:tcPr>
          <w:p w14:paraId="68D350AC">
            <w:pPr>
              <w:spacing w:before="120" w:line="240" w:lineRule="atLeast"/>
              <w:ind w:firstLine="440"/>
              <w:jc w:val="center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1人</w:t>
            </w:r>
          </w:p>
        </w:tc>
        <w:tc>
          <w:tcPr>
            <w:tcW w:w="754" w:type="dxa"/>
            <w:shd w:val="clear" w:color="auto" w:fill="auto"/>
            <w:vAlign w:val="center"/>
          </w:tcPr>
          <w:p w14:paraId="0DCAB5F2">
            <w:pPr>
              <w:spacing w:before="120" w:line="240" w:lineRule="atLeast"/>
              <w:ind w:firstLine="440"/>
              <w:jc w:val="center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1人</w:t>
            </w:r>
          </w:p>
        </w:tc>
        <w:tc>
          <w:tcPr>
            <w:tcW w:w="754" w:type="dxa"/>
            <w:shd w:val="clear" w:color="auto" w:fill="auto"/>
            <w:vAlign w:val="center"/>
          </w:tcPr>
          <w:p w14:paraId="34B2C820">
            <w:pPr>
              <w:spacing w:before="120" w:line="240" w:lineRule="atLeast"/>
              <w:ind w:firstLine="440"/>
              <w:jc w:val="center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1人</w:t>
            </w:r>
          </w:p>
        </w:tc>
        <w:tc>
          <w:tcPr>
            <w:tcW w:w="2750" w:type="dxa"/>
            <w:shd w:val="clear" w:color="auto" w:fill="auto"/>
            <w:vAlign w:val="center"/>
          </w:tcPr>
          <w:p w14:paraId="49B44AD7">
            <w:pPr>
              <w:spacing w:before="120" w:line="240" w:lineRule="atLeast"/>
              <w:ind w:firstLine="440"/>
              <w:jc w:val="center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-</w:t>
            </w:r>
          </w:p>
        </w:tc>
      </w:tr>
      <w:tr w14:paraId="516B8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35" w:hRule="atLeast"/>
          <w:jc w:val="center"/>
        </w:trPr>
        <w:tc>
          <w:tcPr>
            <w:tcW w:w="1840" w:type="dxa"/>
            <w:shd w:val="clear" w:color="auto" w:fill="auto"/>
            <w:vAlign w:val="center"/>
          </w:tcPr>
          <w:p w14:paraId="5CBEC022">
            <w:pPr>
              <w:spacing w:before="120" w:line="240" w:lineRule="atLeast"/>
              <w:ind w:firstLine="440"/>
              <w:jc w:val="center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向分判商打理人</w:t>
            </w:r>
          </w:p>
          <w:p w14:paraId="1CDDBFD4">
            <w:pPr>
              <w:spacing w:before="120" w:line="240" w:lineRule="atLeast"/>
              <w:ind w:firstLine="440"/>
              <w:jc w:val="center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發出警告信</w:t>
            </w:r>
          </w:p>
        </w:tc>
        <w:tc>
          <w:tcPr>
            <w:tcW w:w="754" w:type="dxa"/>
            <w:shd w:val="clear" w:color="auto" w:fill="auto"/>
            <w:vAlign w:val="center"/>
          </w:tcPr>
          <w:p w14:paraId="0214FBF0">
            <w:pPr>
              <w:spacing w:before="120" w:line="240" w:lineRule="atLeast"/>
              <w:ind w:firstLine="440"/>
              <w:jc w:val="center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2人</w:t>
            </w:r>
          </w:p>
        </w:tc>
        <w:tc>
          <w:tcPr>
            <w:tcW w:w="754" w:type="dxa"/>
            <w:shd w:val="clear" w:color="auto" w:fill="auto"/>
            <w:vAlign w:val="center"/>
          </w:tcPr>
          <w:p w14:paraId="7A11EA72">
            <w:pPr>
              <w:spacing w:before="120" w:line="240" w:lineRule="atLeast"/>
              <w:ind w:firstLine="440"/>
              <w:jc w:val="center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2人</w:t>
            </w:r>
          </w:p>
        </w:tc>
        <w:tc>
          <w:tcPr>
            <w:tcW w:w="754" w:type="dxa"/>
            <w:shd w:val="clear" w:color="auto" w:fill="auto"/>
            <w:vAlign w:val="center"/>
          </w:tcPr>
          <w:p w14:paraId="1C5C0377">
            <w:pPr>
              <w:spacing w:before="120" w:line="240" w:lineRule="atLeast"/>
              <w:ind w:firstLine="440"/>
              <w:jc w:val="center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3人</w:t>
            </w:r>
          </w:p>
        </w:tc>
        <w:tc>
          <w:tcPr>
            <w:tcW w:w="754" w:type="dxa"/>
            <w:shd w:val="clear" w:color="auto" w:fill="auto"/>
            <w:vAlign w:val="center"/>
          </w:tcPr>
          <w:p w14:paraId="10FDB3F1">
            <w:pPr>
              <w:spacing w:before="120" w:line="240" w:lineRule="atLeast"/>
              <w:ind w:firstLine="440"/>
              <w:jc w:val="center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5人</w:t>
            </w:r>
          </w:p>
        </w:tc>
        <w:tc>
          <w:tcPr>
            <w:tcW w:w="754" w:type="dxa"/>
            <w:shd w:val="clear" w:color="auto" w:fill="auto"/>
            <w:vAlign w:val="center"/>
          </w:tcPr>
          <w:p w14:paraId="6FECD181">
            <w:pPr>
              <w:spacing w:before="120" w:line="240" w:lineRule="atLeast"/>
              <w:ind w:firstLine="440"/>
              <w:jc w:val="center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6人</w:t>
            </w:r>
          </w:p>
        </w:tc>
        <w:tc>
          <w:tcPr>
            <w:tcW w:w="754" w:type="dxa"/>
            <w:shd w:val="clear" w:color="auto" w:fill="auto"/>
            <w:vAlign w:val="center"/>
          </w:tcPr>
          <w:p w14:paraId="6B2E4177">
            <w:pPr>
              <w:spacing w:before="120" w:line="240" w:lineRule="atLeast"/>
              <w:ind w:firstLine="440"/>
              <w:jc w:val="center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8人</w:t>
            </w:r>
          </w:p>
        </w:tc>
        <w:tc>
          <w:tcPr>
            <w:tcW w:w="2750" w:type="dxa"/>
            <w:shd w:val="clear" w:color="auto" w:fill="auto"/>
            <w:vAlign w:val="center"/>
          </w:tcPr>
          <w:p w14:paraId="689258F4">
            <w:pPr>
              <w:spacing w:before="120" w:line="240" w:lineRule="atLeast"/>
              <w:ind w:firstLine="440"/>
              <w:jc w:val="center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-</w:t>
            </w:r>
          </w:p>
        </w:tc>
      </w:tr>
      <w:tr w14:paraId="3BCD0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857" w:hRule="atLeast"/>
          <w:jc w:val="center"/>
        </w:trPr>
        <w:tc>
          <w:tcPr>
            <w:tcW w:w="1840" w:type="dxa"/>
            <w:shd w:val="clear" w:color="auto" w:fill="auto"/>
            <w:vAlign w:val="center"/>
          </w:tcPr>
          <w:p w14:paraId="259B9613">
            <w:pPr>
              <w:spacing w:before="120" w:line="240" w:lineRule="atLeast"/>
              <w:ind w:firstLine="440"/>
              <w:jc w:val="center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分判商東主及</w:t>
            </w:r>
          </w:p>
          <w:p w14:paraId="5CD914B7">
            <w:pPr>
              <w:spacing w:before="120" w:line="240" w:lineRule="atLeast"/>
              <w:ind w:firstLine="440"/>
              <w:jc w:val="center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打理人出席巡查及檢討會議，並邀請業主代表參與</w:t>
            </w:r>
          </w:p>
        </w:tc>
        <w:tc>
          <w:tcPr>
            <w:tcW w:w="754" w:type="dxa"/>
            <w:shd w:val="clear" w:color="auto" w:fill="auto"/>
            <w:vAlign w:val="center"/>
          </w:tcPr>
          <w:p w14:paraId="0EFCAB11">
            <w:pPr>
              <w:spacing w:before="120" w:line="240" w:lineRule="atLeast"/>
              <w:ind w:firstLine="440"/>
              <w:jc w:val="center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2人</w:t>
            </w:r>
          </w:p>
        </w:tc>
        <w:tc>
          <w:tcPr>
            <w:tcW w:w="754" w:type="dxa"/>
            <w:shd w:val="clear" w:color="auto" w:fill="auto"/>
            <w:vAlign w:val="center"/>
          </w:tcPr>
          <w:p w14:paraId="0E3B64F3">
            <w:pPr>
              <w:spacing w:before="120" w:line="240" w:lineRule="atLeast"/>
              <w:ind w:firstLine="440"/>
              <w:jc w:val="center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3人</w:t>
            </w:r>
          </w:p>
        </w:tc>
        <w:tc>
          <w:tcPr>
            <w:tcW w:w="754" w:type="dxa"/>
            <w:shd w:val="clear" w:color="auto" w:fill="auto"/>
            <w:vAlign w:val="center"/>
          </w:tcPr>
          <w:p w14:paraId="179C737B">
            <w:pPr>
              <w:spacing w:before="120" w:line="240" w:lineRule="atLeast"/>
              <w:ind w:firstLine="440"/>
              <w:jc w:val="center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5人</w:t>
            </w:r>
          </w:p>
        </w:tc>
        <w:tc>
          <w:tcPr>
            <w:tcW w:w="754" w:type="dxa"/>
            <w:shd w:val="clear" w:color="auto" w:fill="auto"/>
            <w:vAlign w:val="center"/>
          </w:tcPr>
          <w:p w14:paraId="6806E7CF">
            <w:pPr>
              <w:spacing w:before="120" w:line="240" w:lineRule="atLeast"/>
              <w:ind w:firstLine="440"/>
              <w:jc w:val="center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8人</w:t>
            </w:r>
          </w:p>
        </w:tc>
        <w:tc>
          <w:tcPr>
            <w:tcW w:w="754" w:type="dxa"/>
            <w:shd w:val="clear" w:color="auto" w:fill="auto"/>
            <w:vAlign w:val="center"/>
          </w:tcPr>
          <w:p w14:paraId="6BF7DDE4">
            <w:pPr>
              <w:spacing w:before="120" w:line="240" w:lineRule="atLeast"/>
              <w:ind w:firstLine="440"/>
              <w:jc w:val="center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10人</w:t>
            </w:r>
          </w:p>
        </w:tc>
        <w:tc>
          <w:tcPr>
            <w:tcW w:w="754" w:type="dxa"/>
            <w:shd w:val="clear" w:color="auto" w:fill="auto"/>
            <w:vAlign w:val="center"/>
          </w:tcPr>
          <w:p w14:paraId="1F087109">
            <w:pPr>
              <w:spacing w:before="120" w:line="240" w:lineRule="atLeast"/>
              <w:ind w:firstLine="440"/>
              <w:jc w:val="center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12人</w:t>
            </w:r>
          </w:p>
        </w:tc>
        <w:tc>
          <w:tcPr>
            <w:tcW w:w="2750" w:type="dxa"/>
            <w:shd w:val="clear" w:color="auto" w:fill="auto"/>
            <w:vAlign w:val="center"/>
          </w:tcPr>
          <w:p w14:paraId="21E52DD4">
            <w:pPr>
              <w:spacing w:before="120" w:line="240" w:lineRule="atLeast"/>
              <w:ind w:left="79" w:hanging="79" w:hangingChars="36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檢討會議議程：</w:t>
            </w:r>
          </w:p>
          <w:p w14:paraId="701BE366">
            <w:pPr>
              <w:spacing w:before="120" w:line="240" w:lineRule="atLeast"/>
              <w:ind w:left="79" w:hanging="79" w:hangingChars="36"/>
              <w:rPr>
                <w:color w:val="313131"/>
                <w:sz w:val="22"/>
                <w:shd w:val="clear" w:color="auto" w:fill="FFFFFF"/>
              </w:rPr>
            </w:pPr>
          </w:p>
          <w:p w14:paraId="78EFA189">
            <w:pPr>
              <w:spacing w:before="120" w:line="240" w:lineRule="atLeast"/>
              <w:ind w:left="79" w:hanging="79" w:hangingChars="36"/>
              <w:rPr>
                <w:color w:val="313131"/>
                <w:sz w:val="22"/>
                <w:shd w:val="clear" w:color="auto" w:fill="FFFFFF"/>
              </w:rPr>
            </w:pPr>
          </w:p>
          <w:p w14:paraId="1C14EAC0">
            <w:pPr>
              <w:spacing w:before="120" w:line="240" w:lineRule="atLeast"/>
              <w:ind w:left="79" w:hanging="79" w:hangingChars="36"/>
              <w:rPr>
                <w:color w:val="313131"/>
                <w:sz w:val="22"/>
                <w:shd w:val="clear" w:color="auto" w:fill="FFFFFF"/>
              </w:rPr>
            </w:pPr>
          </w:p>
          <w:p w14:paraId="697E8377">
            <w:pPr>
              <w:spacing w:before="120" w:line="240" w:lineRule="atLeast"/>
              <w:ind w:left="79" w:hanging="79" w:hangingChars="36"/>
              <w:rPr>
                <w:color w:val="313131"/>
                <w:sz w:val="22"/>
                <w:shd w:val="clear" w:color="auto" w:fill="FFFFFF"/>
              </w:rPr>
            </w:pPr>
          </w:p>
          <w:p w14:paraId="35866384">
            <w:pPr>
              <w:spacing w:before="120" w:line="240" w:lineRule="atLeast"/>
              <w:ind w:left="79" w:hanging="79" w:hangingChars="36"/>
              <w:rPr>
                <w:color w:val="313131"/>
                <w:sz w:val="22"/>
                <w:shd w:val="clear" w:color="auto" w:fill="FFFFFF"/>
              </w:rPr>
            </w:pPr>
          </w:p>
          <w:p w14:paraId="7FA49F62">
            <w:pPr>
              <w:spacing w:before="120" w:line="240" w:lineRule="atLeast"/>
              <w:ind w:left="79" w:hanging="79" w:hangingChars="36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- 違規分析</w:t>
            </w:r>
          </w:p>
          <w:p w14:paraId="69836A09">
            <w:pPr>
              <w:spacing w:before="120" w:line="240" w:lineRule="atLeast"/>
              <w:ind w:left="79" w:hanging="79" w:hangingChars="36"/>
              <w:rPr>
                <w:color w:val="313131"/>
                <w:sz w:val="22"/>
                <w:shd w:val="clear" w:color="auto" w:fill="FFFFFF"/>
              </w:rPr>
            </w:pPr>
          </w:p>
          <w:p w14:paraId="7187C9C9">
            <w:pPr>
              <w:spacing w:before="120" w:line="240" w:lineRule="atLeast"/>
              <w:ind w:left="79" w:hanging="79" w:hangingChars="36"/>
              <w:rPr>
                <w:color w:val="313131"/>
                <w:sz w:val="22"/>
                <w:shd w:val="clear" w:color="auto" w:fill="FFFFFF"/>
              </w:rPr>
            </w:pPr>
          </w:p>
          <w:p w14:paraId="01552127">
            <w:pPr>
              <w:spacing w:before="120" w:line="240" w:lineRule="atLeast"/>
              <w:ind w:left="79" w:hanging="79" w:hangingChars="36"/>
              <w:rPr>
                <w:color w:val="313131"/>
                <w:sz w:val="22"/>
                <w:shd w:val="clear" w:color="auto" w:fill="FFFFFF"/>
              </w:rPr>
            </w:pPr>
          </w:p>
          <w:p w14:paraId="39E595D5">
            <w:pPr>
              <w:spacing w:before="120" w:line="240" w:lineRule="atLeast"/>
              <w:ind w:left="79" w:hanging="79" w:hangingChars="36"/>
              <w:rPr>
                <w:color w:val="313131"/>
                <w:sz w:val="22"/>
                <w:shd w:val="clear" w:color="auto" w:fill="FFFFFF"/>
              </w:rPr>
            </w:pPr>
          </w:p>
          <w:p w14:paraId="37B1DCDB">
            <w:pPr>
              <w:spacing w:before="120" w:line="240" w:lineRule="atLeast"/>
              <w:ind w:left="79" w:hanging="79" w:hangingChars="36"/>
              <w:rPr>
                <w:color w:val="313131"/>
                <w:sz w:val="22"/>
                <w:shd w:val="clear" w:color="auto" w:fill="FFFFFF"/>
              </w:rPr>
            </w:pPr>
          </w:p>
          <w:p w14:paraId="3D727FA5">
            <w:pPr>
              <w:spacing w:before="120" w:line="240" w:lineRule="atLeast"/>
              <w:ind w:left="79" w:hanging="79" w:hangingChars="36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 xml:space="preserve">- </w:t>
            </w:r>
            <w:r>
              <w:rPr>
                <w:rFonts w:hint="eastAsia"/>
                <w:color w:val="313131"/>
                <w:sz w:val="22"/>
                <w:shd w:val="clear" w:color="auto" w:fill="FFFFFF"/>
              </w:rPr>
              <w:t>如何</w:t>
            </w:r>
            <w:r>
              <w:rPr>
                <w:color w:val="313131"/>
                <w:sz w:val="22"/>
                <w:shd w:val="clear" w:color="auto" w:fill="FFFFFF"/>
              </w:rPr>
              <w:t>善用「行為安全之星」計劃，鼓勵工友</w:t>
            </w:r>
            <w:r>
              <w:rPr>
                <w:rFonts w:hint="eastAsia"/>
                <w:color w:val="313131"/>
                <w:sz w:val="22"/>
                <w:shd w:val="clear" w:color="auto" w:fill="FFFFFF"/>
              </w:rPr>
              <w:t>獲</w:t>
            </w:r>
            <w:r>
              <w:rPr>
                <w:color w:val="313131"/>
                <w:sz w:val="22"/>
                <w:shd w:val="clear" w:color="auto" w:fill="FFFFFF"/>
              </w:rPr>
              <w:t>取分數</w:t>
            </w:r>
          </w:p>
          <w:p w14:paraId="6C97BEB8">
            <w:pPr>
              <w:spacing w:before="120" w:line="240" w:lineRule="atLeast"/>
              <w:ind w:left="79" w:hanging="79" w:hangingChars="36"/>
              <w:rPr>
                <w:color w:val="313131"/>
                <w:sz w:val="22"/>
                <w:shd w:val="clear" w:color="auto" w:fill="FFFFFF"/>
              </w:rPr>
            </w:pPr>
          </w:p>
          <w:p w14:paraId="147C9A9F">
            <w:pPr>
              <w:spacing w:before="120" w:line="240" w:lineRule="atLeast"/>
              <w:ind w:left="79" w:hanging="79" w:hangingChars="36"/>
              <w:rPr>
                <w:color w:val="313131"/>
                <w:sz w:val="22"/>
                <w:shd w:val="clear" w:color="auto" w:fill="FFFFFF"/>
              </w:rPr>
            </w:pPr>
          </w:p>
          <w:p w14:paraId="0B449052">
            <w:pPr>
              <w:spacing w:before="120" w:line="240" w:lineRule="atLeast"/>
              <w:ind w:left="79" w:hanging="79" w:hangingChars="36"/>
              <w:rPr>
                <w:color w:val="313131"/>
                <w:sz w:val="22"/>
                <w:shd w:val="clear" w:color="auto" w:fill="FFFFFF"/>
              </w:rPr>
            </w:pPr>
          </w:p>
          <w:p w14:paraId="606142FF">
            <w:pPr>
              <w:spacing w:before="120" w:line="240" w:lineRule="atLeast"/>
              <w:ind w:left="79" w:hanging="79" w:hangingChars="36"/>
              <w:rPr>
                <w:color w:val="313131"/>
                <w:sz w:val="22"/>
                <w:shd w:val="clear" w:color="auto" w:fill="FFFFFF"/>
              </w:rPr>
            </w:pPr>
          </w:p>
          <w:p w14:paraId="0E542D19">
            <w:pPr>
              <w:spacing w:before="120" w:line="240" w:lineRule="atLeast"/>
              <w:ind w:left="79" w:hanging="79" w:hangingChars="36"/>
              <w:rPr>
                <w:color w:val="313131"/>
                <w:sz w:val="22"/>
                <w:shd w:val="clear" w:color="auto" w:fill="FFFFFF"/>
              </w:rPr>
            </w:pPr>
          </w:p>
          <w:p w14:paraId="4E52C03E">
            <w:pPr>
              <w:spacing w:before="120" w:line="240" w:lineRule="atLeast"/>
              <w:ind w:left="79" w:hanging="79" w:hangingChars="36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 xml:space="preserve">- </w:t>
            </w:r>
            <w:r>
              <w:rPr>
                <w:rFonts w:hint="eastAsia"/>
                <w:color w:val="313131"/>
                <w:sz w:val="22"/>
                <w:shd w:val="clear" w:color="auto" w:fill="FFFFFF"/>
              </w:rPr>
              <w:t>安全</w:t>
            </w:r>
            <w:r>
              <w:rPr>
                <w:color w:val="313131"/>
                <w:sz w:val="22"/>
                <w:shd w:val="clear" w:color="auto" w:fill="FFFFFF"/>
              </w:rPr>
              <w:t>改善計劃</w:t>
            </w:r>
          </w:p>
          <w:p w14:paraId="57A5F226">
            <w:pPr>
              <w:spacing w:before="120" w:line="240" w:lineRule="atLeast"/>
              <w:ind w:left="79" w:hanging="79" w:hangingChars="36"/>
              <w:rPr>
                <w:color w:val="313131"/>
                <w:sz w:val="22"/>
                <w:shd w:val="clear" w:color="auto" w:fill="FFFFFF"/>
              </w:rPr>
            </w:pPr>
          </w:p>
          <w:p w14:paraId="14477DAA">
            <w:pPr>
              <w:spacing w:before="120" w:line="240" w:lineRule="atLeast"/>
              <w:ind w:left="79" w:hanging="79" w:hangingChars="36"/>
              <w:rPr>
                <w:color w:val="313131"/>
                <w:sz w:val="22"/>
                <w:shd w:val="clear" w:color="auto" w:fill="FFFFFF"/>
              </w:rPr>
            </w:pPr>
          </w:p>
          <w:p w14:paraId="15AC9EC7">
            <w:pPr>
              <w:spacing w:before="120" w:line="240" w:lineRule="atLeast"/>
              <w:ind w:left="79" w:hanging="79" w:hangingChars="36"/>
              <w:rPr>
                <w:color w:val="313131"/>
                <w:sz w:val="22"/>
                <w:shd w:val="clear" w:color="auto" w:fill="FFFFFF"/>
              </w:rPr>
            </w:pPr>
          </w:p>
          <w:p w14:paraId="1A53FEBA">
            <w:pPr>
              <w:spacing w:before="120" w:line="240" w:lineRule="atLeast"/>
              <w:ind w:left="79" w:hanging="79" w:hangingChars="36"/>
              <w:rPr>
                <w:color w:val="313131"/>
                <w:sz w:val="22"/>
                <w:shd w:val="clear" w:color="auto" w:fill="FFFFFF"/>
              </w:rPr>
            </w:pPr>
          </w:p>
          <w:p w14:paraId="235FF585">
            <w:pPr>
              <w:spacing w:before="120" w:line="240" w:lineRule="atLeast"/>
              <w:ind w:left="79" w:hanging="79" w:hangingChars="36"/>
              <w:rPr>
                <w:color w:val="313131"/>
                <w:sz w:val="22"/>
                <w:shd w:val="clear" w:color="auto" w:fill="FFFFFF"/>
              </w:rPr>
            </w:pPr>
          </w:p>
          <w:p w14:paraId="335AC1E3">
            <w:pPr>
              <w:spacing w:before="120" w:line="240" w:lineRule="atLeast"/>
              <w:ind w:left="79" w:hanging="79" w:hangingChars="36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- 資源配合</w:t>
            </w:r>
            <w:r>
              <w:rPr>
                <w:rFonts w:hint="eastAsia"/>
                <w:color w:val="313131"/>
                <w:sz w:val="22"/>
                <w:shd w:val="clear" w:color="auto" w:fill="FFFFFF"/>
              </w:rPr>
              <w:t>及投入</w:t>
            </w:r>
          </w:p>
        </w:tc>
      </w:tr>
      <w:tr w14:paraId="0DB7E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070" w:hRule="atLeast"/>
          <w:jc w:val="center"/>
        </w:trPr>
        <w:tc>
          <w:tcPr>
            <w:tcW w:w="1840" w:type="dxa"/>
            <w:shd w:val="clear" w:color="auto" w:fill="auto"/>
            <w:vAlign w:val="center"/>
          </w:tcPr>
          <w:p w14:paraId="42C8E5E3">
            <w:pPr>
              <w:spacing w:before="120" w:line="240" w:lineRule="atLeast"/>
              <w:ind w:firstLine="440"/>
              <w:jc w:val="center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分判商東主</w:t>
            </w:r>
          </w:p>
          <w:p w14:paraId="302805B7">
            <w:pPr>
              <w:spacing w:before="120" w:line="240" w:lineRule="atLeast"/>
              <w:ind w:firstLine="440"/>
              <w:jc w:val="center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及打理人出席</w:t>
            </w:r>
          </w:p>
          <w:p w14:paraId="0A700591">
            <w:pPr>
              <w:spacing w:before="120" w:line="240" w:lineRule="atLeast"/>
              <w:ind w:firstLine="440"/>
              <w:jc w:val="center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內部耹訊會議</w:t>
            </w:r>
          </w:p>
        </w:tc>
        <w:tc>
          <w:tcPr>
            <w:tcW w:w="754" w:type="dxa"/>
            <w:shd w:val="clear" w:color="auto" w:fill="auto"/>
            <w:vAlign w:val="center"/>
          </w:tcPr>
          <w:p w14:paraId="0692351D">
            <w:pPr>
              <w:spacing w:before="120" w:line="240" w:lineRule="atLeast"/>
              <w:ind w:firstLine="440"/>
              <w:jc w:val="center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3人</w:t>
            </w:r>
          </w:p>
        </w:tc>
        <w:tc>
          <w:tcPr>
            <w:tcW w:w="754" w:type="dxa"/>
            <w:shd w:val="clear" w:color="auto" w:fill="auto"/>
            <w:vAlign w:val="center"/>
          </w:tcPr>
          <w:p w14:paraId="320C5E2C">
            <w:pPr>
              <w:spacing w:before="120" w:line="240" w:lineRule="atLeast"/>
              <w:ind w:firstLine="440"/>
              <w:jc w:val="center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4人</w:t>
            </w:r>
          </w:p>
        </w:tc>
        <w:tc>
          <w:tcPr>
            <w:tcW w:w="754" w:type="dxa"/>
            <w:shd w:val="clear" w:color="auto" w:fill="auto"/>
            <w:vAlign w:val="center"/>
          </w:tcPr>
          <w:p w14:paraId="1F858026">
            <w:pPr>
              <w:spacing w:before="120" w:line="240" w:lineRule="atLeast"/>
              <w:ind w:firstLine="440"/>
              <w:jc w:val="center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8人</w:t>
            </w:r>
          </w:p>
        </w:tc>
        <w:tc>
          <w:tcPr>
            <w:tcW w:w="754" w:type="dxa"/>
            <w:shd w:val="clear" w:color="auto" w:fill="auto"/>
            <w:vAlign w:val="center"/>
          </w:tcPr>
          <w:p w14:paraId="5F91F431">
            <w:pPr>
              <w:spacing w:before="120" w:line="240" w:lineRule="atLeast"/>
              <w:ind w:firstLine="440"/>
              <w:jc w:val="center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10人</w:t>
            </w:r>
          </w:p>
        </w:tc>
        <w:tc>
          <w:tcPr>
            <w:tcW w:w="754" w:type="dxa"/>
            <w:shd w:val="clear" w:color="auto" w:fill="auto"/>
            <w:vAlign w:val="center"/>
          </w:tcPr>
          <w:p w14:paraId="7D51D317">
            <w:pPr>
              <w:spacing w:before="120" w:line="240" w:lineRule="atLeast"/>
              <w:ind w:firstLine="440"/>
              <w:jc w:val="center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12人</w:t>
            </w:r>
          </w:p>
        </w:tc>
        <w:tc>
          <w:tcPr>
            <w:tcW w:w="754" w:type="dxa"/>
            <w:shd w:val="clear" w:color="auto" w:fill="auto"/>
            <w:vAlign w:val="center"/>
          </w:tcPr>
          <w:p w14:paraId="471C0AA6">
            <w:pPr>
              <w:spacing w:before="120" w:line="240" w:lineRule="atLeast"/>
              <w:ind w:firstLine="440"/>
              <w:jc w:val="center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15人</w:t>
            </w:r>
          </w:p>
        </w:tc>
        <w:tc>
          <w:tcPr>
            <w:tcW w:w="2750" w:type="dxa"/>
            <w:shd w:val="clear" w:color="auto" w:fill="auto"/>
            <w:vAlign w:val="center"/>
          </w:tcPr>
          <w:p w14:paraId="19D14E5C">
            <w:pPr>
              <w:spacing w:before="120" w:line="240" w:lineRule="atLeast"/>
              <w:ind w:firstLine="440"/>
              <w:rPr>
                <w:color w:val="313131"/>
                <w:sz w:val="22"/>
                <w:shd w:val="clear" w:color="auto" w:fill="FFFFFF"/>
              </w:rPr>
            </w:pPr>
            <w:r>
              <w:rPr>
                <w:color w:val="313131"/>
                <w:sz w:val="22"/>
                <w:shd w:val="clear" w:color="auto" w:fill="FFFFFF"/>
              </w:rPr>
              <w:t>耹訊後，必要時可要求分判商更換打理人，甚至禁止其進入公司所有地盤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