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T112</w:t>
      </w:r>
    </w:p>
    <w:p>
      <w:r>
        <w:t>推定名称：對單獨或以第一完成單位、完成人主導獎項申報而獲獎的單位、個人，獎勵金額（限額港元）見下表，獎項檔次劃分詳見《安全生產創優集體獎項清單》（附件13.15）和《安全生產創優個人獎項清單》（附件13.16）。</w:t>
      </w:r>
    </w:p>
    <w:p>
      <w:r>
        <w:t>制度上下文：三、獎勵對象 &gt; 四、獎勵條件 &gt; 五、獎勵標準</w:t>
      </w:r>
    </w:p>
    <w:p>
      <w:r>
        <w:t>来源：安全管理辦法彙編20241025（無修訂版）.docx</w:t>
      </w:r>
    </w:p>
    <w:p>
      <w:r>
        <w:t>表格序号：112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1"/>
        <w:gridCol w:w="1276"/>
        <w:gridCol w:w="1951"/>
        <w:gridCol w:w="1869"/>
        <w:gridCol w:w="1958"/>
      </w:tblGrid>
      <w:tr w14:paraId="74617C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27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5B0B8">
            <w:pPr>
              <w:kinsoku w:val="0"/>
              <w:overflowPunct w:val="0"/>
              <w:spacing w:before="120"/>
              <w:ind w:left="1763" w:right="434"/>
              <w:jc w:val="center"/>
              <w:rPr>
                <w:rFonts w:ascii="FangSong" w:hAnsi="FangSong" w:cs="FangSong"/>
                <w:szCs w:val="2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1745615" cy="310515"/>
                      <wp:effectExtent l="0" t="0" r="6985" b="13335"/>
                      <wp:wrapNone/>
                      <wp:docPr id="152" name="直線接點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5615" cy="310515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接點 152" o:spid="_x0000_s1026" o:spt="20" style="position:absolute;left:0pt;margin-left:-0.45pt;margin-top:0pt;height:24.45pt;width:137.45pt;z-index:251877376;mso-width-relative:page;mso-height-relative:page;" filled="f" stroked="t" coordsize="21600,21600" o:gfxdata="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W2iWa1AAA&#10;AAUBAAAPAAAAAAAAAAEAIAAAACIAAABkcnMvZG93bnJldi54bWxQSwECFAAUAAAACACHTuJACNHM&#10;BukBAAC3AwAADgAAAAAAAAABACAAAAAjAQAAZHJzL2Uyb0RvYy54bWxQSwUGAAAAAAYABgBZAQAA&#10;fgU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7620</wp:posOffset>
                      </wp:positionV>
                      <wp:extent cx="911860" cy="596900"/>
                      <wp:effectExtent l="0" t="0" r="2540" b="12700"/>
                      <wp:wrapNone/>
                      <wp:docPr id="151" name="直線接點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1860" cy="5969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接點 151" o:spid="_x0000_s1026" o:spt="20" style="position:absolute;left:0pt;margin-left:0.2pt;margin-top:0.6pt;height:47pt;width:71.8pt;z-index:251876352;mso-width-relative:page;mso-height-relative:page;" filled="f" stroked="t" coordsize="21600,21600" o:gfxdata="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9zjW9MAAAAF&#10;AQAADwAAAAAAAAABACAAAAAiAAAAZHJzL2Rvd25yZXYueG1sUEsBAhQAFAAAAAgAh07iQPDffgfo&#10;AQAAtgMAAA4AAAAAAAAAAQAgAAAAIgEAAGRycy9lMm9Eb2MueG1sUEsFBgAAAAAGAAYAWQEAAHwF&#10;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FangSong" w:hAnsi="FangSong" w:cs="FangSong"/>
                <w:sz w:val="24"/>
                <w:szCs w:val="28"/>
              </w:rPr>
              <w:t>級別</w:t>
            </w:r>
          </w:p>
          <w:p w14:paraId="6BA95796">
            <w:pPr>
              <w:kinsoku w:val="0"/>
              <w:overflowPunct w:val="0"/>
              <w:spacing w:before="120"/>
              <w:ind w:left="89" w:right="80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檔次</w:t>
            </w:r>
          </w:p>
          <w:p w14:paraId="5A92000A">
            <w:pPr>
              <w:kinsoku w:val="0"/>
              <w:overflowPunct w:val="0"/>
              <w:spacing w:before="120" w:line="300" w:lineRule="exact"/>
              <w:ind w:left="89" w:right="2107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類別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864DD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78E234F8">
            <w:pPr>
              <w:kinsoku w:val="0"/>
              <w:overflowPunct w:val="0"/>
              <w:spacing w:before="120"/>
              <w:ind w:left="503" w:firstLine="55" w:firstLineChars="23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國家級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70143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229821DC">
            <w:pPr>
              <w:kinsoku w:val="0"/>
              <w:overflowPunct w:val="0"/>
              <w:spacing w:before="120"/>
              <w:ind w:left="222" w:firstLine="57" w:firstLineChars="24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省（部）級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7C971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5FD7C9B1">
            <w:pPr>
              <w:kinsoku w:val="0"/>
              <w:overflowPunct w:val="0"/>
              <w:spacing w:before="120"/>
              <w:ind w:left="149" w:firstLine="129" w:firstLineChars="54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地市（局）級</w:t>
            </w:r>
          </w:p>
        </w:tc>
      </w:tr>
      <w:tr w14:paraId="2C99C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B5F03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7878D5C5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4EADE50B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0038C838">
            <w:pPr>
              <w:kinsoku w:val="0"/>
              <w:overflowPunct w:val="0"/>
              <w:spacing w:before="120"/>
              <w:ind w:left="244" w:firstLine="480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集體獎項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5AB11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070C9">
            <w:pPr>
              <w:kinsoku w:val="0"/>
              <w:overflowPunct w:val="0"/>
              <w:spacing w:before="120"/>
              <w:ind w:left="563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150,000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3AD6D">
            <w:pPr>
              <w:kinsoku w:val="0"/>
              <w:overflowPunct w:val="0"/>
              <w:spacing w:before="120"/>
              <w:ind w:left="47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100,000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29B4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50,000</w:t>
            </w:r>
          </w:p>
        </w:tc>
      </w:tr>
      <w:tr w14:paraId="595518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45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16423">
            <w:pPr>
              <w:numPr>
                <w:ilvl w:val="1"/>
                <w:numId w:val="334"/>
              </w:numPr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554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B69B4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31A2C">
            <w:pPr>
              <w:kinsoku w:val="0"/>
              <w:overflowPunct w:val="0"/>
              <w:spacing w:before="120"/>
              <w:ind w:left="563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100,000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FE685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70,000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B62AC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30,000</w:t>
            </w:r>
          </w:p>
        </w:tc>
      </w:tr>
      <w:tr w14:paraId="3B2E6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5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DCE06">
            <w:pPr>
              <w:numPr>
                <w:ilvl w:val="1"/>
                <w:numId w:val="334"/>
              </w:numPr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554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57C3F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C3BFA">
            <w:pPr>
              <w:kinsoku w:val="0"/>
              <w:overflowPunct w:val="0"/>
              <w:spacing w:before="120"/>
              <w:ind w:right="535" w:firstLine="480"/>
              <w:jc w:val="right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70,000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5BD69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04BF3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20,000</w:t>
            </w:r>
          </w:p>
        </w:tc>
      </w:tr>
      <w:tr w14:paraId="0B094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5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F9BD1">
            <w:pPr>
              <w:numPr>
                <w:ilvl w:val="1"/>
                <w:numId w:val="334"/>
              </w:numPr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554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9899B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四檔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0A959">
            <w:pPr>
              <w:kinsoku w:val="0"/>
              <w:overflowPunct w:val="0"/>
              <w:spacing w:before="120"/>
              <w:ind w:right="535" w:firstLine="480"/>
              <w:jc w:val="right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D6AFC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30,000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E3378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10,000</w:t>
            </w:r>
          </w:p>
        </w:tc>
      </w:tr>
      <w:tr w14:paraId="3E3A67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E032B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606C90C4">
            <w:pPr>
              <w:kinsoku w:val="0"/>
              <w:overflowPunct w:val="0"/>
              <w:spacing w:before="120"/>
              <w:rPr>
                <w:rFonts w:ascii="FangSong" w:hAnsi="FangSong" w:cs="FangSong"/>
                <w:szCs w:val="28"/>
              </w:rPr>
            </w:pPr>
          </w:p>
          <w:p w14:paraId="3FFA8AB1">
            <w:pPr>
              <w:kinsoku w:val="0"/>
              <w:overflowPunct w:val="0"/>
              <w:spacing w:before="120"/>
              <w:ind w:left="244" w:firstLine="480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個人獎項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779D4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一檔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95F1A">
            <w:pPr>
              <w:kinsoku w:val="0"/>
              <w:overflowPunct w:val="0"/>
              <w:spacing w:before="120"/>
              <w:ind w:right="535" w:firstLine="480"/>
              <w:jc w:val="right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26547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30,000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41FF2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15,000</w:t>
            </w:r>
          </w:p>
        </w:tc>
      </w:tr>
      <w:tr w14:paraId="6B1B99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5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FB17F">
            <w:pPr>
              <w:numPr>
                <w:ilvl w:val="1"/>
                <w:numId w:val="334"/>
              </w:numPr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554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94D06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二檔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CAAA2">
            <w:pPr>
              <w:kinsoku w:val="0"/>
              <w:overflowPunct w:val="0"/>
              <w:spacing w:before="120"/>
              <w:ind w:right="535" w:firstLine="480"/>
              <w:jc w:val="right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30,000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ADF51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15,000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617CA">
            <w:pPr>
              <w:kinsoku w:val="0"/>
              <w:overflowPunct w:val="0"/>
              <w:spacing w:before="120"/>
              <w:ind w:left="68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10,000</w:t>
            </w:r>
          </w:p>
        </w:tc>
      </w:tr>
      <w:tr w14:paraId="13A923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45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9B7E1">
            <w:pPr>
              <w:numPr>
                <w:ilvl w:val="1"/>
                <w:numId w:val="334"/>
              </w:numPr>
              <w:kinsoku w:val="0"/>
              <w:overflowPunct w:val="0"/>
              <w:autoSpaceDE w:val="0"/>
              <w:autoSpaceDN w:val="0"/>
              <w:adjustRightInd w:val="0"/>
              <w:spacing w:before="120" w:after="2" w:line="278" w:lineRule="auto"/>
              <w:ind w:left="1554" w:right="108" w:firstLine="480"/>
              <w:jc w:val="both"/>
              <w:rPr>
                <w:rFonts w:ascii="FangSong" w:hAnsi="FangSong" w:cs="FangSong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0066F">
            <w:pPr>
              <w:kinsoku w:val="0"/>
              <w:overflowPunct w:val="0"/>
              <w:spacing w:before="120"/>
              <w:ind w:left="377" w:right="369" w:firstLine="480"/>
              <w:jc w:val="center"/>
              <w:rPr>
                <w:rFonts w:ascii="FangSong" w:hAnsi="FangSong" w:cs="FangSong"/>
                <w:szCs w:val="28"/>
              </w:rPr>
            </w:pPr>
            <w:r>
              <w:rPr>
                <w:rFonts w:hint="eastAsia" w:ascii="FangSong" w:hAnsi="FangSong" w:cs="FangSong"/>
                <w:sz w:val="24"/>
                <w:szCs w:val="28"/>
              </w:rPr>
              <w:t>三檔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3A60B">
            <w:pPr>
              <w:kinsoku w:val="0"/>
              <w:overflowPunct w:val="0"/>
              <w:spacing w:before="120"/>
              <w:ind w:right="535" w:firstLine="480"/>
              <w:jc w:val="right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15,000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C60B">
            <w:pPr>
              <w:kinsoku w:val="0"/>
              <w:overflowPunct w:val="0"/>
              <w:spacing w:before="120"/>
              <w:ind w:left="59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10,000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B69DE">
            <w:pPr>
              <w:kinsoku w:val="0"/>
              <w:overflowPunct w:val="0"/>
              <w:spacing w:before="120"/>
              <w:ind w:left="809" w:firstLine="480"/>
              <w:rPr>
                <w:rFonts w:ascii="FangSong" w:hAnsi="FangSong" w:cs="FangSong"/>
                <w:szCs w:val="28"/>
              </w:rPr>
            </w:pPr>
            <w:r>
              <w:rPr>
                <w:rFonts w:ascii="FangSong" w:hAnsi="FangSong" w:cs="FangSong"/>
                <w:sz w:val="24"/>
                <w:szCs w:val="28"/>
              </w:rPr>
              <w:t>5,000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