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T086</w:t>
      </w:r>
    </w:p>
    <w:p>
      <w:r>
        <w:t>推定名称：地盤名稱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表格序号：86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62"/>
        <w:tblW w:w="0" w:type="auto"/>
        <w:tblInd w:w="11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851"/>
        <w:gridCol w:w="425"/>
        <w:gridCol w:w="992"/>
        <w:gridCol w:w="1560"/>
        <w:gridCol w:w="425"/>
        <w:gridCol w:w="567"/>
        <w:gridCol w:w="1134"/>
        <w:gridCol w:w="1701"/>
        <w:gridCol w:w="567"/>
      </w:tblGrid>
      <w:tr w14:paraId="393296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shd w:val="clear" w:color="auto" w:fill="auto"/>
            <w:vAlign w:val="center"/>
          </w:tcPr>
          <w:p w14:paraId="695396F7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地盤名稱</w:t>
            </w:r>
          </w:p>
        </w:tc>
        <w:tc>
          <w:tcPr>
            <w:tcW w:w="8222" w:type="dxa"/>
            <w:gridSpan w:val="9"/>
            <w:vAlign w:val="center"/>
          </w:tcPr>
          <w:p w14:paraId="46D374BF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</w:tr>
      <w:tr w14:paraId="1B147A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shd w:val="clear" w:color="auto" w:fill="auto"/>
            <w:vAlign w:val="center"/>
          </w:tcPr>
          <w:p w14:paraId="64BB37C4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許可</w:t>
            </w:r>
            <w:r>
              <w:rPr>
                <w:rFonts w:hint="eastAsia" w:ascii="Times New Roman" w:eastAsia="FangSong" w:cs="Times New Roman"/>
              </w:rPr>
              <w:t>證</w:t>
            </w:r>
            <w:r>
              <w:rPr>
                <w:rFonts w:ascii="Times New Roman" w:eastAsia="FangSong" w:cs="Times New Roman"/>
              </w:rPr>
              <w:t>編號</w:t>
            </w:r>
          </w:p>
        </w:tc>
        <w:tc>
          <w:tcPr>
            <w:tcW w:w="8222" w:type="dxa"/>
            <w:gridSpan w:val="9"/>
            <w:vAlign w:val="center"/>
          </w:tcPr>
          <w:p w14:paraId="7D575994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</w:tr>
      <w:tr w14:paraId="00621E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shd w:val="clear" w:color="auto" w:fill="auto"/>
            <w:vAlign w:val="center"/>
          </w:tcPr>
          <w:p w14:paraId="7BBAC3CE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地點</w:t>
            </w:r>
          </w:p>
        </w:tc>
        <w:tc>
          <w:tcPr>
            <w:tcW w:w="8222" w:type="dxa"/>
            <w:gridSpan w:val="9"/>
            <w:vAlign w:val="center"/>
          </w:tcPr>
          <w:p w14:paraId="46F6AD46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</w:tr>
      <w:tr w14:paraId="0E95D1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575" w:type="dxa"/>
            <w:shd w:val="clear" w:color="auto" w:fill="auto"/>
            <w:vAlign w:val="center"/>
          </w:tcPr>
          <w:p w14:paraId="4F3C3742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工序描述</w:t>
            </w:r>
          </w:p>
        </w:tc>
        <w:tc>
          <w:tcPr>
            <w:tcW w:w="8222" w:type="dxa"/>
            <w:gridSpan w:val="9"/>
            <w:vAlign w:val="center"/>
          </w:tcPr>
          <w:p w14:paraId="5420C5DB">
            <w:pPr>
              <w:pStyle w:val="55"/>
              <w:spacing w:before="120" w:line="240" w:lineRule="atLeast"/>
              <w:jc w:val="center"/>
              <w:rPr>
                <w:rFonts w:ascii="Times New Roman" w:cs="Times New Roman" w:eastAsiaTheme="minorEastAsia"/>
              </w:rPr>
            </w:pPr>
          </w:p>
          <w:p w14:paraId="0853337C">
            <w:pPr>
              <w:pStyle w:val="55"/>
              <w:spacing w:before="120" w:line="240" w:lineRule="atLeast"/>
              <w:jc w:val="center"/>
              <w:rPr>
                <w:rFonts w:ascii="Times New Roman" w:cs="Times New Roman" w:eastAsiaTheme="minorEastAsia"/>
              </w:rPr>
            </w:pPr>
          </w:p>
          <w:p w14:paraId="7AEAD61D">
            <w:pPr>
              <w:pStyle w:val="55"/>
              <w:spacing w:before="120" w:line="240" w:lineRule="atLeast"/>
              <w:jc w:val="center"/>
              <w:rPr>
                <w:rFonts w:ascii="Times New Roman" w:cs="Times New Roman" w:eastAsiaTheme="minorEastAsia"/>
              </w:rPr>
            </w:pPr>
          </w:p>
          <w:p w14:paraId="1E250DF9">
            <w:pPr>
              <w:pStyle w:val="55"/>
              <w:spacing w:before="120" w:line="240" w:lineRule="atLeast"/>
              <w:jc w:val="center"/>
              <w:rPr>
                <w:rFonts w:ascii="Times New Roman" w:cs="Times New Roman" w:eastAsiaTheme="minorEastAsia"/>
              </w:rPr>
            </w:pPr>
          </w:p>
        </w:tc>
      </w:tr>
      <w:tr w14:paraId="552D5A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restart"/>
            <w:shd w:val="clear" w:color="auto" w:fill="auto"/>
            <w:vAlign w:val="center"/>
          </w:tcPr>
          <w:p w14:paraId="24974ACE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施工</w:t>
            </w:r>
            <w:r>
              <w:rPr>
                <w:rFonts w:hint="eastAsia" w:ascii="Times New Roman" w:eastAsia="FangSong" w:cs="Times New Roman"/>
              </w:rPr>
              <w:t>參</w:t>
            </w:r>
            <w:r>
              <w:rPr>
                <w:rFonts w:ascii="Times New Roman" w:eastAsia="FangSong" w:cs="Times New Roman"/>
              </w:rPr>
              <w:t>照文件</w:t>
            </w:r>
          </w:p>
        </w:tc>
        <w:tc>
          <w:tcPr>
            <w:tcW w:w="1276" w:type="dxa"/>
            <w:gridSpan w:val="2"/>
            <w:vMerge w:val="restart"/>
            <w:shd w:val="clear" w:color="auto" w:fill="auto"/>
            <w:vAlign w:val="center"/>
          </w:tcPr>
          <w:p w14:paraId="5B1D8159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發佈的</w:t>
            </w:r>
          </w:p>
          <w:p w14:paraId="15F81C3C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施工圖則</w:t>
            </w:r>
          </w:p>
          <w:p w14:paraId="6A5FE8A9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和草圖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7C6D8471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圖則/ 草圖 編號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07ED638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Rev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6CECDCDC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圖則/ 草圖 編號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E1DECE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Rev</w:t>
            </w:r>
          </w:p>
        </w:tc>
      </w:tr>
      <w:tr w14:paraId="76F280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continue"/>
            <w:tcBorders>
              <w:top w:val="nil"/>
            </w:tcBorders>
            <w:shd w:val="clear" w:color="auto" w:fill="auto"/>
            <w:vAlign w:val="center"/>
          </w:tcPr>
          <w:p w14:paraId="47F4EBC3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1276" w:type="dxa"/>
            <w:gridSpan w:val="2"/>
            <w:vMerge w:val="continue"/>
            <w:tcBorders>
              <w:top w:val="nil"/>
            </w:tcBorders>
            <w:shd w:val="clear" w:color="auto" w:fill="auto"/>
            <w:vAlign w:val="center"/>
          </w:tcPr>
          <w:p w14:paraId="1A0571D5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5DECB19F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C671845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7A1B0467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567" w:type="dxa"/>
            <w:vAlign w:val="center"/>
          </w:tcPr>
          <w:p w14:paraId="7984CE7D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</w:tr>
      <w:tr w14:paraId="1628A0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continue"/>
            <w:tcBorders>
              <w:top w:val="nil"/>
            </w:tcBorders>
            <w:shd w:val="clear" w:color="auto" w:fill="auto"/>
            <w:vAlign w:val="center"/>
          </w:tcPr>
          <w:p w14:paraId="504AE27E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1276" w:type="dxa"/>
            <w:gridSpan w:val="2"/>
            <w:vMerge w:val="continue"/>
            <w:tcBorders>
              <w:top w:val="nil"/>
            </w:tcBorders>
            <w:shd w:val="clear" w:color="auto" w:fill="auto"/>
            <w:vAlign w:val="center"/>
          </w:tcPr>
          <w:p w14:paraId="63DFD65C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1D2F786B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12B510D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35D131B2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567" w:type="dxa"/>
            <w:vAlign w:val="center"/>
          </w:tcPr>
          <w:p w14:paraId="356C4891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</w:tr>
      <w:tr w14:paraId="644D7D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continue"/>
            <w:tcBorders>
              <w:top w:val="nil"/>
            </w:tcBorders>
            <w:shd w:val="clear" w:color="auto" w:fill="auto"/>
            <w:vAlign w:val="center"/>
          </w:tcPr>
          <w:p w14:paraId="2F9EF620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1276" w:type="dxa"/>
            <w:gridSpan w:val="2"/>
            <w:vMerge w:val="continue"/>
            <w:tcBorders>
              <w:top w:val="nil"/>
            </w:tcBorders>
            <w:shd w:val="clear" w:color="auto" w:fill="auto"/>
            <w:vAlign w:val="center"/>
          </w:tcPr>
          <w:p w14:paraId="0054E785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54428E24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853D718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636F77AD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567" w:type="dxa"/>
            <w:vAlign w:val="center"/>
          </w:tcPr>
          <w:p w14:paraId="464F1E62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</w:tr>
      <w:tr w14:paraId="7F64C4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6" w:hRule="atLeast"/>
        </w:trPr>
        <w:tc>
          <w:tcPr>
            <w:tcW w:w="1575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0BC43C30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1276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245C1B4">
            <w:pPr>
              <w:pStyle w:val="55"/>
              <w:spacing w:before="120" w:line="240" w:lineRule="atLeast"/>
              <w:jc w:val="center"/>
              <w:rPr>
                <w:rFonts w:ascii="Times New Roman" w:cs="Times New Roman" w:eastAsiaTheme="minorEastAsia"/>
              </w:rPr>
            </w:pPr>
            <w:r>
              <w:rPr>
                <w:rFonts w:ascii="Times New Roman" w:eastAsia="FangSong" w:cs="Times New Roman"/>
              </w:rPr>
              <w:t>其他</w:t>
            </w:r>
          </w:p>
          <w:p w14:paraId="4924B5B6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相關文件</w:t>
            </w:r>
          </w:p>
        </w:tc>
        <w:tc>
          <w:tcPr>
            <w:tcW w:w="6946" w:type="dxa"/>
            <w:gridSpan w:val="7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05BDE1D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</w:tr>
      <w:tr w14:paraId="1635AF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14:paraId="57D6CEB0">
            <w:pPr>
              <w:pStyle w:val="55"/>
              <w:spacing w:before="120" w:line="240" w:lineRule="atLeast"/>
              <w:jc w:val="center"/>
              <w:rPr>
                <w:rFonts w:ascii="Times New Roman" w:cs="Times New Roman" w:eastAsiaTheme="minorEastAsia"/>
              </w:rPr>
            </w:pPr>
            <w:r>
              <w:rPr>
                <w:rFonts w:ascii="Times New Roman" w:eastAsia="FangSong" w:cs="Times New Roman"/>
              </w:rPr>
              <w:t>許可證發起人</w:t>
            </w:r>
            <w:r>
              <w:rPr>
                <w:rFonts w:hint="eastAsia" w:ascii="Times New Roman" w:cs="Times New Roman" w:eastAsiaTheme="minorEastAsia"/>
              </w:rPr>
              <w:t xml:space="preserve"> -</w:t>
            </w:r>
          </w:p>
          <w:p w14:paraId="66C41D43">
            <w:pPr>
              <w:pStyle w:val="55"/>
              <w:spacing w:before="120" w:line="240" w:lineRule="atLeast"/>
              <w:jc w:val="center"/>
              <w:rPr>
                <w:rFonts w:ascii="Times New Roman" w:cs="Times New Roman" w:eastAsiaTheme="minorEastAsia"/>
              </w:rPr>
            </w:pPr>
            <w:r>
              <w:rPr>
                <w:rFonts w:ascii="Times New Roman" w:eastAsia="FangSong" w:cs="Times New Roman"/>
              </w:rPr>
              <w:t>臨時工程</w:t>
            </w:r>
          </w:p>
          <w:p w14:paraId="0CA37FB1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督導員(TWS)</w:t>
            </w:r>
          </w:p>
        </w:tc>
        <w:tc>
          <w:tcPr>
            <w:tcW w:w="5954" w:type="dxa"/>
            <w:gridSpan w:val="7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7664F70">
            <w:pPr>
              <w:pStyle w:val="55"/>
              <w:spacing w:before="120" w:line="240" w:lineRule="atLeast"/>
              <w:jc w:val="center"/>
              <w:rPr>
                <w:rFonts w:ascii="Times New Roman" w:cs="Times New Roman" w:eastAsiaTheme="minorEastAsia"/>
              </w:rPr>
            </w:pPr>
            <w:r>
              <w:rPr>
                <w:rFonts w:ascii="Times New Roman" w:eastAsia="FangSong" w:cs="Times New Roman"/>
              </w:rPr>
              <w:t>已檢查拆卸側向承托的臨時支撐</w:t>
            </w:r>
            <w:r>
              <w:rPr>
                <w:rFonts w:hint="eastAsia" w:ascii="Times New Roman" w:cs="Times New Roman" w:eastAsiaTheme="minorEastAsia"/>
              </w:rPr>
              <w:t>*</w:t>
            </w:r>
          </w:p>
        </w:tc>
        <w:tc>
          <w:tcPr>
            <w:tcW w:w="2268" w:type="dxa"/>
            <w:gridSpan w:val="2"/>
            <w:tcBorders>
              <w:bottom w:val="single" w:color="auto" w:sz="4" w:space="0"/>
            </w:tcBorders>
            <w:vAlign w:val="center"/>
          </w:tcPr>
          <w:p w14:paraId="2B0266FD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是   □   否   □</w:t>
            </w:r>
          </w:p>
        </w:tc>
      </w:tr>
      <w:tr w14:paraId="526977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continue"/>
            <w:shd w:val="clear" w:color="auto" w:fill="auto"/>
            <w:vAlign w:val="center"/>
          </w:tcPr>
          <w:p w14:paraId="249DBF65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8222" w:type="dxa"/>
            <w:gridSpan w:val="9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2C45E7B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以上臨時工程已經本人檢查，可以安全移除。</w:t>
            </w:r>
          </w:p>
        </w:tc>
      </w:tr>
      <w:tr w14:paraId="15245A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continue"/>
            <w:shd w:val="clear" w:color="auto" w:fill="auto"/>
            <w:vAlign w:val="center"/>
          </w:tcPr>
          <w:p w14:paraId="33292C30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3828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90F66B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 xml:space="preserve">臨時工程督導員(TWS) </w:t>
            </w:r>
            <w:r>
              <w:rPr>
                <w:rFonts w:hint="eastAsia" w:ascii="Times New Roman" w:eastAsia="FangSong" w:cs="Times New Roman"/>
              </w:rPr>
              <w:t>姓名</w:t>
            </w:r>
          </w:p>
        </w:tc>
        <w:tc>
          <w:tcPr>
            <w:tcW w:w="21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4A3D90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簽署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289D39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日期</w:t>
            </w:r>
          </w:p>
        </w:tc>
      </w:tr>
      <w:tr w14:paraId="4B6D47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575" w:type="dxa"/>
            <w:vMerge w:val="continue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EAB86A4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3828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907CA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1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C8B6D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DB389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</w:tr>
      <w:tr w14:paraId="70D857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restart"/>
            <w:shd w:val="clear" w:color="auto" w:fill="auto"/>
            <w:vAlign w:val="center"/>
          </w:tcPr>
          <w:p w14:paraId="3A5F5361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許可證確認人</w:t>
            </w:r>
            <w:r>
              <w:rPr>
                <w:rFonts w:hint="eastAsia" w:ascii="Times New Roman" w:cs="Times New Roman" w:eastAsiaTheme="minorEastAsia"/>
              </w:rPr>
              <w:t xml:space="preserve"> </w:t>
            </w:r>
            <w:r>
              <w:rPr>
                <w:rFonts w:ascii="Times New Roman" w:eastAsia="FangSong" w:cs="Times New Roman"/>
              </w:rPr>
              <w:t>-</w:t>
            </w:r>
          </w:p>
          <w:p w14:paraId="760E8893">
            <w:pPr>
              <w:pStyle w:val="55"/>
              <w:spacing w:before="120" w:line="240" w:lineRule="atLeast"/>
              <w:jc w:val="center"/>
              <w:rPr>
                <w:rFonts w:ascii="Times New Roman" w:cs="Times New Roman" w:eastAsiaTheme="minorEastAsia"/>
              </w:rPr>
            </w:pPr>
            <w:r>
              <w:rPr>
                <w:rFonts w:ascii="Times New Roman" w:eastAsia="FangSong" w:cs="Times New Roman"/>
              </w:rPr>
              <w:t>臨時工程</w:t>
            </w:r>
          </w:p>
          <w:p w14:paraId="269A7587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統籌員(TWC)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0E9B74EB">
            <w:pPr>
              <w:pStyle w:val="55"/>
              <w:spacing w:before="120" w:line="240" w:lineRule="atLeast"/>
              <w:jc w:val="center"/>
              <w:rPr>
                <w:rFonts w:ascii="Times New Roman" w:cs="Times New Roman" w:eastAsiaTheme="minorEastAsia"/>
              </w:rPr>
            </w:pPr>
            <w:r>
              <w:rPr>
                <w:rFonts w:ascii="Times New Roman" w:eastAsia="FangSong" w:cs="Times New Roman"/>
              </w:rPr>
              <w:t>吊運</w:t>
            </w:r>
          </w:p>
          <w:p w14:paraId="7CE109AC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檢查</w:t>
            </w:r>
          </w:p>
        </w:tc>
        <w:tc>
          <w:tcPr>
            <w:tcW w:w="1417" w:type="dxa"/>
            <w:gridSpan w:val="2"/>
            <w:vMerge w:val="restart"/>
            <w:shd w:val="clear" w:color="auto" w:fill="auto"/>
            <w:vAlign w:val="center"/>
          </w:tcPr>
          <w:p w14:paraId="603D156D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已檢查吊運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14:paraId="226BDFE0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是   □   否   □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1F784FB8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吊機已檢查</w:t>
            </w:r>
          </w:p>
        </w:tc>
        <w:tc>
          <w:tcPr>
            <w:tcW w:w="2268" w:type="dxa"/>
            <w:gridSpan w:val="2"/>
            <w:vAlign w:val="center"/>
          </w:tcPr>
          <w:p w14:paraId="65971A49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是   □   否   □</w:t>
            </w:r>
          </w:p>
        </w:tc>
      </w:tr>
      <w:tr w14:paraId="77F3BA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continue"/>
            <w:shd w:val="clear" w:color="auto" w:fill="auto"/>
            <w:vAlign w:val="center"/>
          </w:tcPr>
          <w:p w14:paraId="36A3D826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851" w:type="dxa"/>
            <w:vMerge w:val="continue"/>
            <w:shd w:val="clear" w:color="auto" w:fill="auto"/>
            <w:vAlign w:val="center"/>
          </w:tcPr>
          <w:p w14:paraId="46A8037E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1417" w:type="dxa"/>
            <w:gridSpan w:val="2"/>
            <w:vMerge w:val="continue"/>
            <w:shd w:val="clear" w:color="auto" w:fill="auto"/>
            <w:vAlign w:val="center"/>
          </w:tcPr>
          <w:p w14:paraId="369AE2DF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1560" w:type="dxa"/>
            <w:vMerge w:val="continue"/>
            <w:shd w:val="clear" w:color="auto" w:fill="auto"/>
            <w:vAlign w:val="center"/>
          </w:tcPr>
          <w:p w14:paraId="6EFE66A4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30B4956B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吊機最大負載</w:t>
            </w:r>
          </w:p>
        </w:tc>
        <w:tc>
          <w:tcPr>
            <w:tcW w:w="2268" w:type="dxa"/>
            <w:gridSpan w:val="2"/>
            <w:vAlign w:val="center"/>
          </w:tcPr>
          <w:p w14:paraId="1AD4FCD2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</w:tr>
      <w:tr w14:paraId="646D57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continue"/>
            <w:shd w:val="clear" w:color="auto" w:fill="auto"/>
            <w:vAlign w:val="center"/>
          </w:tcPr>
          <w:p w14:paraId="5C4DC6D4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851" w:type="dxa"/>
            <w:vMerge w:val="continue"/>
            <w:shd w:val="clear" w:color="auto" w:fill="auto"/>
            <w:vAlign w:val="center"/>
          </w:tcPr>
          <w:p w14:paraId="2ED1AB94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1417" w:type="dxa"/>
            <w:gridSpan w:val="2"/>
            <w:vMerge w:val="restart"/>
            <w:shd w:val="clear" w:color="auto" w:fill="auto"/>
            <w:vAlign w:val="center"/>
          </w:tcPr>
          <w:p w14:paraId="3CB00A35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吊重距離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14:paraId="48846AFF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1B098704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吊具已檢查</w:t>
            </w:r>
          </w:p>
        </w:tc>
        <w:tc>
          <w:tcPr>
            <w:tcW w:w="2268" w:type="dxa"/>
            <w:gridSpan w:val="2"/>
            <w:vAlign w:val="center"/>
          </w:tcPr>
          <w:p w14:paraId="578D57C7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是   □   否   □</w:t>
            </w:r>
          </w:p>
        </w:tc>
      </w:tr>
      <w:tr w14:paraId="732415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continue"/>
            <w:shd w:val="clear" w:color="auto" w:fill="auto"/>
            <w:vAlign w:val="center"/>
          </w:tcPr>
          <w:p w14:paraId="51BE78F5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851" w:type="dxa"/>
            <w:vMerge w:val="continue"/>
            <w:shd w:val="clear" w:color="auto" w:fill="auto"/>
            <w:vAlign w:val="center"/>
          </w:tcPr>
          <w:p w14:paraId="133342D9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1417" w:type="dxa"/>
            <w:gridSpan w:val="2"/>
            <w:vMerge w:val="continue"/>
            <w:shd w:val="clear" w:color="auto" w:fill="auto"/>
            <w:vAlign w:val="center"/>
          </w:tcPr>
          <w:p w14:paraId="30982B44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1560" w:type="dxa"/>
            <w:vMerge w:val="continue"/>
            <w:shd w:val="clear" w:color="auto" w:fill="auto"/>
            <w:vAlign w:val="center"/>
          </w:tcPr>
          <w:p w14:paraId="58C09E87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708E7E2D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吊具安全負荷</w:t>
            </w:r>
          </w:p>
        </w:tc>
        <w:tc>
          <w:tcPr>
            <w:tcW w:w="2268" w:type="dxa"/>
            <w:gridSpan w:val="2"/>
            <w:vAlign w:val="center"/>
          </w:tcPr>
          <w:p w14:paraId="258B7C16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</w:tr>
      <w:tr w14:paraId="6E5E31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continue"/>
            <w:shd w:val="clear" w:color="auto" w:fill="auto"/>
            <w:vAlign w:val="center"/>
          </w:tcPr>
          <w:p w14:paraId="4A5FBAAD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5954" w:type="dxa"/>
            <w:gridSpan w:val="7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589675F">
            <w:pPr>
              <w:pStyle w:val="55"/>
              <w:spacing w:before="120" w:line="240" w:lineRule="atLeast"/>
              <w:jc w:val="center"/>
              <w:rPr>
                <w:rFonts w:ascii="Times New Roman" w:cs="Times New Roman" w:eastAsiaTheme="minorEastAsia"/>
              </w:rPr>
            </w:pPr>
            <w:r>
              <w:rPr>
                <w:rFonts w:ascii="Times New Roman" w:eastAsia="FangSong" w:cs="Times New Roman"/>
              </w:rPr>
              <w:t>已檢查拆卸側向承托的臨時支撐</w:t>
            </w:r>
            <w:r>
              <w:rPr>
                <w:rFonts w:hint="eastAsia" w:ascii="Times New Roman" w:cs="Times New Roman" w:eastAsiaTheme="minorEastAsia"/>
              </w:rPr>
              <w:t>*</w:t>
            </w:r>
          </w:p>
        </w:tc>
        <w:tc>
          <w:tcPr>
            <w:tcW w:w="2268" w:type="dxa"/>
            <w:gridSpan w:val="2"/>
            <w:tcBorders>
              <w:bottom w:val="single" w:color="auto" w:sz="4" w:space="0"/>
            </w:tcBorders>
            <w:vAlign w:val="center"/>
          </w:tcPr>
          <w:p w14:paraId="134F9044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是   □   否   □</w:t>
            </w:r>
          </w:p>
        </w:tc>
      </w:tr>
      <w:tr w14:paraId="508F89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continue"/>
            <w:shd w:val="clear" w:color="auto" w:fill="auto"/>
            <w:vAlign w:val="center"/>
          </w:tcPr>
          <w:p w14:paraId="2EA2DEC8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8222" w:type="dxa"/>
            <w:gridSpan w:val="9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9496AB6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以上臨時工程已經本人檢查，可以安全移除。</w:t>
            </w:r>
          </w:p>
        </w:tc>
      </w:tr>
      <w:tr w14:paraId="4CF7E0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75" w:type="dxa"/>
            <w:vMerge w:val="continue"/>
            <w:shd w:val="clear" w:color="auto" w:fill="auto"/>
            <w:vAlign w:val="center"/>
          </w:tcPr>
          <w:p w14:paraId="2D9ECFB5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3828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09328C6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 xml:space="preserve">臨時工程統籌員(TWC) </w:t>
            </w:r>
            <w:r>
              <w:rPr>
                <w:rFonts w:hint="eastAsia" w:ascii="Times New Roman" w:eastAsia="FangSong" w:cs="Times New Roman"/>
              </w:rPr>
              <w:t>姓名</w:t>
            </w:r>
          </w:p>
        </w:tc>
        <w:tc>
          <w:tcPr>
            <w:tcW w:w="21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8FFB7C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簽署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AFAFCA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  <w:r>
              <w:rPr>
                <w:rFonts w:ascii="Times New Roman" w:eastAsia="FangSong" w:cs="Times New Roman"/>
              </w:rPr>
              <w:t>日期</w:t>
            </w:r>
          </w:p>
        </w:tc>
      </w:tr>
      <w:tr w14:paraId="4D311F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575" w:type="dxa"/>
            <w:vMerge w:val="continue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C61F70C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3828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4F695E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1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28A051A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F29B00">
            <w:pPr>
              <w:pStyle w:val="55"/>
              <w:spacing w:before="120" w:line="240" w:lineRule="atLeast"/>
              <w:jc w:val="center"/>
              <w:rPr>
                <w:rFonts w:ascii="Times New Roman" w:eastAsia="FangSong" w:cs="Times New Roma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