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T091</w:t>
      </w:r>
    </w:p>
    <w:p>
      <w:r>
        <w:t>推定名称：1 / 遵守勞工處《工作指南：工作安全(臨時支架—防止倒塌)》、屋宇署《地盤監督作業守則》及公司編制的《拆卸側向承托安全工作指引》，確保施工團隊正確履行其職責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6BE0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BAEABF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lang w:eastAsia="zh-CN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8505" w:type="dxa"/>
            <w:vAlign w:val="center"/>
          </w:tcPr>
          <w:p w14:paraId="2707A8B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</w:pPr>
            <w:r>
              <w:rPr>
                <w:kern w:val="0"/>
              </w:rPr>
              <w:t>遵守勞工處《工作指南：工作安全(臨時支架—防止倒塌</w:t>
            </w:r>
            <w:r>
              <w:rPr>
                <w:rFonts w:hint="eastAsia" w:eastAsiaTheme="minorEastAsia"/>
                <w:kern w:val="0"/>
              </w:rPr>
              <w:t>)</w:t>
            </w:r>
            <w:r>
              <w:rPr>
                <w:kern w:val="0"/>
              </w:rPr>
              <w:t>》</w:t>
            </w:r>
            <w:r>
              <w:rPr>
                <w:rFonts w:hint="eastAsia"/>
                <w:kern w:val="0"/>
              </w:rPr>
              <w:t>、屋宇署《地盤監督作業守則》</w:t>
            </w:r>
            <w:r>
              <w:rPr>
                <w:kern w:val="0"/>
              </w:rPr>
              <w:t>及公司編制的《拆卸側向承托安全工作指引》，確保施工團隊正確履行其職責</w:t>
            </w:r>
          </w:p>
        </w:tc>
      </w:tr>
      <w:tr w14:paraId="46B0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5B6C9D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  <w:lang w:eastAsia="zh-CN"/>
              </w:rPr>
              <w:t>2</w:t>
            </w:r>
          </w:p>
        </w:tc>
        <w:tc>
          <w:tcPr>
            <w:tcW w:w="8505" w:type="dxa"/>
            <w:vAlign w:val="center"/>
          </w:tcPr>
          <w:p w14:paraId="706AA7B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rFonts w:eastAsiaTheme="minorEastAsia"/>
                <w:kern w:val="0"/>
              </w:rPr>
            </w:pPr>
            <w:r>
              <w:rPr>
                <w:rFonts w:hint="eastAsia"/>
                <w:kern w:val="0"/>
              </w:rPr>
              <w:t>協助工程經理統籌拆卸側向承托工程，包括有效協調工程部及施工團隊，向施工團隊説明拆卸工序的施工方案及安全施工程序，以確保現場施工與已審批的施工方案及安全施工程序一致</w:t>
            </w:r>
          </w:p>
        </w:tc>
      </w:tr>
      <w:tr w14:paraId="7FD2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0065FCC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  <w:lang w:eastAsia="zh-CN"/>
              </w:rPr>
              <w:t>3</w:t>
            </w:r>
          </w:p>
        </w:tc>
        <w:tc>
          <w:tcPr>
            <w:tcW w:w="8505" w:type="dxa"/>
            <w:vAlign w:val="center"/>
          </w:tcPr>
          <w:p w14:paraId="0F95C5D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負責確保現場執行拆卸側向承托各方面的安全事項，並向工程經理匯報施工事項</w:t>
            </w:r>
          </w:p>
        </w:tc>
      </w:tr>
      <w:tr w14:paraId="1775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D42885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lang w:eastAsia="zh-CN"/>
              </w:rPr>
            </w:pPr>
            <w:r>
              <w:rPr>
                <w:szCs w:val="22"/>
                <w:lang w:eastAsia="zh-CN"/>
              </w:rPr>
              <w:t>4</w:t>
            </w:r>
          </w:p>
        </w:tc>
        <w:tc>
          <w:tcPr>
            <w:tcW w:w="8505" w:type="dxa"/>
            <w:vAlign w:val="center"/>
          </w:tcPr>
          <w:p w14:paraId="0C759F8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若現場未有按已審批的施工方案及安全施工程序施工，須要求採取適當的整改措施，否則有權力和責任發出停工整改命令(局部)</w:t>
            </w:r>
          </w:p>
        </w:tc>
      </w:tr>
      <w:tr w14:paraId="61A1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B4A0CB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</w:pPr>
            <w:r>
              <w:rPr>
                <w:szCs w:val="22"/>
                <w:lang w:eastAsia="zh-CN"/>
              </w:rPr>
              <w:t>5</w:t>
            </w:r>
          </w:p>
        </w:tc>
        <w:tc>
          <w:tcPr>
            <w:tcW w:w="8505" w:type="dxa"/>
            <w:vAlign w:val="center"/>
          </w:tcPr>
          <w:p w14:paraId="32D6485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確認拆卸側向承托許可證申請</w:t>
            </w:r>
          </w:p>
        </w:tc>
      </w:tr>
      <w:tr w14:paraId="078B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307C29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</w:pPr>
            <w:r>
              <w:rPr>
                <w:szCs w:val="22"/>
                <w:lang w:eastAsia="zh-CN"/>
              </w:rPr>
              <w:t>6</w:t>
            </w:r>
          </w:p>
        </w:tc>
        <w:tc>
          <w:tcPr>
            <w:tcW w:w="8505" w:type="dxa"/>
            <w:vAlign w:val="center"/>
          </w:tcPr>
          <w:p w14:paraId="2BC033A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rFonts w:eastAsiaTheme="minorEastAsia"/>
                <w:kern w:val="0"/>
              </w:rPr>
            </w:pPr>
            <w:r>
              <w:rPr>
                <w:rFonts w:hint="eastAsia"/>
                <w:kern w:val="0"/>
              </w:rPr>
              <w:t>出席施工前安全交底及專項安全培訓</w:t>
            </w:r>
          </w:p>
        </w:tc>
      </w:tr>
      <w:tr w14:paraId="6818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B40904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rFonts w:eastAsiaTheme="minorEastAsia"/>
                <w:szCs w:val="22"/>
              </w:rPr>
            </w:pPr>
            <w:r>
              <w:rPr>
                <w:rFonts w:hint="eastAsia" w:eastAsiaTheme="minorEastAsia"/>
                <w:szCs w:val="22"/>
              </w:rPr>
              <w:t>7</w:t>
            </w:r>
          </w:p>
        </w:tc>
        <w:tc>
          <w:tcPr>
            <w:tcW w:w="8505" w:type="dxa"/>
            <w:vAlign w:val="center"/>
          </w:tcPr>
          <w:p w14:paraId="46EC08C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每日完成工序後，須檢查施工現場確保剩餘的側向承托結構穩固，沒有鬆散的部件存在下墮風險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