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T093</w:t>
      </w:r>
    </w:p>
    <w:p>
      <w:r>
        <w:t>推定名称：步驟八：由管工/現場監督及分判商負責人檢查用作切割側向承托之風煤器具，並核實施工人員資格，現場簽發及執行熱工序許可證；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5996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4D5BFB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bookmarkStart w:id="276" w:name="_Hlk145576882"/>
            <w:r>
              <w:rPr>
                <w:sz w:val="24"/>
                <w:szCs w:val="24"/>
              </w:rPr>
              <w:t>1</w:t>
            </w:r>
          </w:p>
        </w:tc>
        <w:tc>
          <w:tcPr>
            <w:tcW w:w="8505" w:type="dxa"/>
            <w:vAlign w:val="center"/>
          </w:tcPr>
          <w:p w14:paraId="5728F6F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設計臨時支架包含圖紙及規格，內容列明構架布置、建造細節詳情(尤其是接駁點)、建架方法、建架工序、材料、承托臨時支架所受的各種載重、安全進出口及技術水平標準等</w:t>
            </w:r>
          </w:p>
        </w:tc>
      </w:tr>
      <w:tr w14:paraId="7ACE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CE58EF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bookmarkStart w:id="277" w:name="_Hlk145576283"/>
            <w:r>
              <w:rPr>
                <w:sz w:val="24"/>
                <w:szCs w:val="24"/>
              </w:rPr>
              <w:t>2</w:t>
            </w:r>
          </w:p>
        </w:tc>
        <w:tc>
          <w:tcPr>
            <w:tcW w:w="8505" w:type="dxa"/>
            <w:vAlign w:val="center"/>
          </w:tcPr>
          <w:p w14:paraId="0DAB2C4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明瞭地盤情況，例如土地情況、地形情況、斜坡特徵、地下水數據及可達到的技術水平，然後才將這些地盤情況納入設計內</w:t>
            </w:r>
          </w:p>
        </w:tc>
      </w:tr>
      <w:bookmarkEnd w:id="277"/>
      <w:tr w14:paraId="1AFB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FEBB0F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05" w:type="dxa"/>
            <w:vAlign w:val="center"/>
          </w:tcPr>
          <w:p w14:paraId="1FF1D16C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 w:firstLine="480"/>
              <w:jc w:val="both"/>
              <w:rPr>
                <w:sz w:val="24"/>
                <w:szCs w:val="24"/>
              </w:rPr>
            </w:pPr>
            <w:bookmarkStart w:id="278" w:name="_Hlk145576332"/>
            <w:r>
              <w:rPr>
                <w:sz w:val="24"/>
                <w:szCs w:val="24"/>
              </w:rPr>
              <w:t>在工程進行期間，如</w:t>
            </w:r>
            <w:r>
              <w:rPr>
                <w:rFonts w:hint="eastAsia"/>
                <w:sz w:val="24"/>
                <w:szCs w:val="24"/>
              </w:rPr>
              <w:t>收到地盤反映情況改變，</w:t>
            </w:r>
            <w:r>
              <w:rPr>
                <w:sz w:val="24"/>
                <w:szCs w:val="24"/>
              </w:rPr>
              <w:t>以及有關建造、使用或拆卸臨時支架的工序與方法的問題，在有需要時，應該發出修訂圖紙或規格文件，以應付當時的情況</w:t>
            </w:r>
            <w:bookmarkEnd w:id="278"/>
          </w:p>
        </w:tc>
      </w:tr>
      <w:tr w14:paraId="0CC7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D7B3B5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505" w:type="dxa"/>
            <w:vAlign w:val="center"/>
          </w:tcPr>
          <w:p w14:paraId="0B9FCEA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負責制定及向地盤提交臨時支架的初步施工方案，該方案亦須考慮安全帶繫穩物的設計</w:t>
            </w:r>
          </w:p>
        </w:tc>
      </w:tr>
      <w:bookmarkEnd w:id="276"/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