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表格模板 T116</w:t>
      </w:r>
    </w:p>
    <w:p>
      <w:r>
        <w:t>推定名称：1 / 為當區安環管理第一責任人，確保當區安環工作能按公司標準、《地盤安環施工管理計劃》及《安全施工計劃》執行，並落實現場監管工作</w:t>
      </w:r>
    </w:p>
    <w:p>
      <w:r>
        <w:t>制度上下文：六、獎勵標准 &gt; 審批流程 &gt; 附件</w:t>
      </w:r>
    </w:p>
    <w:p>
      <w:r>
        <w:t>来源：安全管理辦法彙編20241025（無修訂版）.docx</w:t>
      </w:r>
    </w:p>
    <w:p>
      <w:r>
        <w:t>表格序号：116 / 159</w:t>
      </w:r>
    </w:p>
    <w:sectPr w:rsidR="00FC693F" w:rsidRPr="0006063C" w:rsidSect="00034616">
      <w:pgSz w:w="12240" w:h="15840"/>
      <w:pgMar w:top="1440" w:right="1800" w:bottom="1440" w:left="1800" w:header="720" w:footer="720" w:gutter="0"/>
      <w:cols w:space="720"/>
      <w:docGrid w:linePitch="360"/>
    </w:sectPr>
    <w:tbl>
      <w:tblPr>
        <w:tblStyle w:val="17"/>
        <w:tblW w:w="92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595"/>
        <w:gridCol w:w="8647"/>
      </w:tblGrid>
      <w:tr w14:paraId="042AF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trPr>
        <w:tc>
          <w:tcPr>
            <w:tcW w:w="595" w:type="dxa"/>
            <w:vAlign w:val="center"/>
          </w:tcPr>
          <w:p w14:paraId="09EA979E">
            <w:pPr>
              <w:autoSpaceDE w:val="0"/>
              <w:autoSpaceDN w:val="0"/>
              <w:adjustRightInd w:val="0"/>
              <w:snapToGrid w:val="0"/>
              <w:spacing w:before="72" w:beforeLines="30" w:after="72" w:afterLines="30"/>
              <w:ind w:firstLine="480"/>
              <w:jc w:val="center"/>
              <w:rPr>
                <w:rFonts w:ascii="Times New Roman" w:hAnsi="Times New Roman"/>
                <w:sz w:val="24"/>
                <w:szCs w:val="24"/>
                <w:lang w:eastAsia="zh-CN"/>
              </w:rPr>
            </w:pPr>
            <w:r>
              <w:rPr>
                <w:rFonts w:ascii="Times New Roman" w:hAnsi="Times New Roman"/>
                <w:sz w:val="24"/>
                <w:szCs w:val="24"/>
              </w:rPr>
              <w:t>1</w:t>
            </w:r>
          </w:p>
        </w:tc>
        <w:tc>
          <w:tcPr>
            <w:tcW w:w="8647" w:type="dxa"/>
            <w:vAlign w:val="center"/>
          </w:tcPr>
          <w:p w14:paraId="07C74EE9">
            <w:pPr>
              <w:autoSpaceDE w:val="0"/>
              <w:autoSpaceDN w:val="0"/>
              <w:adjustRightInd w:val="0"/>
              <w:snapToGrid w:val="0"/>
              <w:spacing w:before="48" w:beforeLines="20" w:after="48" w:afterLines="20"/>
              <w:ind w:left="56" w:leftChars="20" w:right="56" w:rightChars="20" w:firstLine="480"/>
              <w:jc w:val="both"/>
              <w:rPr>
                <w:rFonts w:ascii="Times New Roman" w:hAnsi="Times New Roman"/>
                <w:sz w:val="24"/>
                <w:szCs w:val="24"/>
              </w:rPr>
            </w:pPr>
            <w:r>
              <w:rPr>
                <w:rFonts w:hint="eastAsia" w:ascii="Times New Roman" w:hAnsi="Times New Roman"/>
                <w:sz w:val="24"/>
                <w:szCs w:val="24"/>
              </w:rPr>
              <w:t>為當區安環管理第一責任人，確保當區安環工作能按公司標準、《地盤安環施工管理計劃》及《安全施工計劃》執行，並落實現場監管工作</w:t>
            </w:r>
          </w:p>
        </w:tc>
      </w:tr>
      <w:tr w14:paraId="22A90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trPr>
        <w:tc>
          <w:tcPr>
            <w:tcW w:w="595" w:type="dxa"/>
            <w:vAlign w:val="center"/>
          </w:tcPr>
          <w:p w14:paraId="7E73FFF9">
            <w:pPr>
              <w:autoSpaceDE w:val="0"/>
              <w:autoSpaceDN w:val="0"/>
              <w:adjustRightInd w:val="0"/>
              <w:snapToGrid w:val="0"/>
              <w:spacing w:before="72" w:beforeLines="30" w:after="72" w:afterLines="30"/>
              <w:ind w:firstLine="480"/>
              <w:jc w:val="center"/>
              <w:rPr>
                <w:rFonts w:ascii="Times New Roman" w:hAnsi="Times New Roman"/>
                <w:sz w:val="24"/>
                <w:szCs w:val="24"/>
                <w:lang w:eastAsia="zh-CN"/>
              </w:rPr>
            </w:pPr>
            <w:r>
              <w:rPr>
                <w:rFonts w:ascii="Times New Roman" w:hAnsi="Times New Roman"/>
                <w:sz w:val="24"/>
                <w:szCs w:val="24"/>
                <w:lang w:eastAsia="zh-CN"/>
              </w:rPr>
              <w:t>2</w:t>
            </w:r>
          </w:p>
        </w:tc>
        <w:tc>
          <w:tcPr>
            <w:tcW w:w="8647" w:type="dxa"/>
            <w:vAlign w:val="center"/>
          </w:tcPr>
          <w:p w14:paraId="432FFA7A">
            <w:pPr>
              <w:autoSpaceDE w:val="0"/>
              <w:autoSpaceDN w:val="0"/>
              <w:adjustRightInd w:val="0"/>
              <w:snapToGrid w:val="0"/>
              <w:spacing w:before="48" w:beforeLines="20" w:after="48" w:afterLines="20"/>
              <w:ind w:left="56" w:leftChars="20" w:right="56" w:rightChars="20" w:firstLine="480"/>
              <w:jc w:val="both"/>
              <w:rPr>
                <w:rFonts w:ascii="Times New Roman" w:hAnsi="Times New Roman"/>
                <w:sz w:val="24"/>
                <w:szCs w:val="24"/>
              </w:rPr>
            </w:pPr>
            <w:r>
              <w:rPr>
                <w:rFonts w:hint="eastAsia" w:ascii="Times New Roman" w:hAnsi="Times New Roman"/>
                <w:sz w:val="24"/>
                <w:szCs w:val="24"/>
              </w:rPr>
              <w:t>對責任分區進行每日巡查，對於發現的安環違規事項即時安排整改，並跟進相關整改落實情況和拍照記錄</w:t>
            </w:r>
          </w:p>
        </w:tc>
      </w:tr>
      <w:tr w14:paraId="48E86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trPr>
        <w:tc>
          <w:tcPr>
            <w:tcW w:w="595" w:type="dxa"/>
            <w:vAlign w:val="center"/>
          </w:tcPr>
          <w:p w14:paraId="4883055B">
            <w:pPr>
              <w:autoSpaceDE w:val="0"/>
              <w:autoSpaceDN w:val="0"/>
              <w:adjustRightInd w:val="0"/>
              <w:snapToGrid w:val="0"/>
              <w:spacing w:before="72" w:beforeLines="30" w:after="72" w:afterLines="30"/>
              <w:ind w:firstLine="480"/>
              <w:jc w:val="center"/>
              <w:rPr>
                <w:rFonts w:ascii="Times New Roman" w:hAnsi="Times New Roman"/>
                <w:sz w:val="24"/>
                <w:szCs w:val="24"/>
              </w:rPr>
            </w:pPr>
            <w:r>
              <w:rPr>
                <w:rFonts w:ascii="Times New Roman" w:hAnsi="Times New Roman"/>
                <w:sz w:val="24"/>
                <w:szCs w:val="24"/>
              </w:rPr>
              <w:t>3</w:t>
            </w:r>
          </w:p>
        </w:tc>
        <w:tc>
          <w:tcPr>
            <w:tcW w:w="8647" w:type="dxa"/>
            <w:vAlign w:val="center"/>
          </w:tcPr>
          <w:p w14:paraId="65715C22">
            <w:pPr>
              <w:autoSpaceDE w:val="0"/>
              <w:autoSpaceDN w:val="0"/>
              <w:adjustRightInd w:val="0"/>
              <w:snapToGrid w:val="0"/>
              <w:spacing w:before="48" w:beforeLines="20" w:after="48" w:afterLines="20"/>
              <w:ind w:left="56" w:leftChars="20" w:right="56" w:rightChars="20" w:firstLine="480"/>
              <w:jc w:val="both"/>
              <w:rPr>
                <w:rFonts w:ascii="Times New Roman" w:hAnsi="Times New Roman"/>
                <w:sz w:val="24"/>
                <w:szCs w:val="24"/>
              </w:rPr>
            </w:pPr>
            <w:r>
              <w:rPr>
                <w:rFonts w:hint="eastAsia" w:ascii="Times New Roman" w:hAnsi="Times New Roman"/>
                <w:sz w:val="24"/>
                <w:szCs w:val="24"/>
              </w:rPr>
              <w:t>若發現的安環違規事項無法有效進行整改，應及時通知地盤安環管理人員並向上級報告</w:t>
            </w:r>
          </w:p>
        </w:tc>
      </w:tr>
      <w:tr w14:paraId="334C4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trPr>
        <w:tc>
          <w:tcPr>
            <w:tcW w:w="595" w:type="dxa"/>
            <w:vAlign w:val="center"/>
          </w:tcPr>
          <w:p w14:paraId="172A1BB0">
            <w:pPr>
              <w:autoSpaceDE w:val="0"/>
              <w:autoSpaceDN w:val="0"/>
              <w:adjustRightInd w:val="0"/>
              <w:snapToGrid w:val="0"/>
              <w:spacing w:before="72" w:beforeLines="30" w:after="72" w:afterLines="30"/>
              <w:ind w:firstLine="480"/>
              <w:jc w:val="center"/>
              <w:rPr>
                <w:rFonts w:ascii="Times New Roman" w:hAnsi="Times New Roman"/>
                <w:sz w:val="24"/>
                <w:szCs w:val="24"/>
                <w:lang w:eastAsia="zh-CN"/>
              </w:rPr>
            </w:pPr>
            <w:r>
              <w:rPr>
                <w:rFonts w:ascii="Times New Roman" w:hAnsi="Times New Roman"/>
                <w:sz w:val="24"/>
                <w:szCs w:val="24"/>
                <w:lang w:eastAsia="zh-CN"/>
              </w:rPr>
              <w:t>4</w:t>
            </w:r>
          </w:p>
        </w:tc>
        <w:tc>
          <w:tcPr>
            <w:tcW w:w="8647" w:type="dxa"/>
            <w:vAlign w:val="center"/>
          </w:tcPr>
          <w:p w14:paraId="4574F79E">
            <w:pPr>
              <w:autoSpaceDE w:val="0"/>
              <w:autoSpaceDN w:val="0"/>
              <w:adjustRightInd w:val="0"/>
              <w:snapToGrid w:val="0"/>
              <w:spacing w:before="48" w:beforeLines="20" w:after="48" w:afterLines="20"/>
              <w:ind w:left="56" w:leftChars="20" w:right="56" w:rightChars="20" w:firstLine="480"/>
              <w:jc w:val="both"/>
              <w:rPr>
                <w:rFonts w:ascii="Times New Roman" w:hAnsi="Times New Roman"/>
                <w:sz w:val="24"/>
                <w:szCs w:val="24"/>
              </w:rPr>
            </w:pPr>
            <w:r>
              <w:rPr>
                <w:rFonts w:hint="eastAsia" w:ascii="Times New Roman" w:hAnsi="Times New Roman"/>
                <w:sz w:val="24"/>
                <w:szCs w:val="24"/>
              </w:rPr>
              <w:t>負責陪同公司內部、業主、勞工處、環保署或其他政府部門等相關人員到分區進行安環檢查，並講解分區工作情況和即時安排整改</w:t>
            </w:r>
          </w:p>
        </w:tc>
      </w:tr>
      <w:tr w14:paraId="21E7E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83" w:hRule="atLeast"/>
        </w:trPr>
        <w:tc>
          <w:tcPr>
            <w:tcW w:w="595" w:type="dxa"/>
            <w:vAlign w:val="center"/>
          </w:tcPr>
          <w:p w14:paraId="10AFA329">
            <w:pPr>
              <w:autoSpaceDE w:val="0"/>
              <w:autoSpaceDN w:val="0"/>
              <w:adjustRightInd w:val="0"/>
              <w:snapToGrid w:val="0"/>
              <w:spacing w:before="72" w:beforeLines="30" w:after="72" w:afterLines="30"/>
              <w:ind w:firstLine="480"/>
              <w:jc w:val="center"/>
              <w:rPr>
                <w:rFonts w:ascii="Times New Roman" w:hAnsi="Times New Roman"/>
                <w:sz w:val="24"/>
                <w:szCs w:val="24"/>
                <w:lang w:eastAsia="zh-CN"/>
              </w:rPr>
            </w:pPr>
            <w:r>
              <w:rPr>
                <w:rFonts w:ascii="Times New Roman" w:hAnsi="Times New Roman"/>
                <w:sz w:val="24"/>
                <w:szCs w:val="24"/>
                <w:lang w:eastAsia="zh-CN"/>
              </w:rPr>
              <w:t>5</w:t>
            </w:r>
          </w:p>
        </w:tc>
        <w:tc>
          <w:tcPr>
            <w:tcW w:w="8647" w:type="dxa"/>
            <w:vAlign w:val="center"/>
          </w:tcPr>
          <w:p w14:paraId="3D13210E">
            <w:pPr>
              <w:pStyle w:val="14"/>
              <w:spacing w:before="48" w:beforeLines="20" w:beforeAutospacing="0" w:after="48" w:afterLines="20" w:afterAutospacing="0"/>
              <w:ind w:left="56" w:leftChars="20" w:right="56" w:rightChars="20" w:firstLine="480"/>
              <w:jc w:val="both"/>
              <w:rPr>
                <w:rFonts w:ascii="Times New Roman" w:hAnsi="Times New Roman"/>
              </w:rPr>
            </w:pPr>
            <w:r>
              <w:rPr>
                <w:rFonts w:hint="eastAsia" w:ascii="Times New Roman" w:hAnsi="Times New Roman"/>
              </w:rPr>
              <w:t>對於地盤安環管理人員在日常巡查中發現的違規事項即時安排整改，並在完成後進行拍照記錄和將相片於當日下班前發送至相關安環管理人員存檔</w:t>
            </w:r>
          </w:p>
        </w:tc>
      </w:tr>
      <w:tr w14:paraId="47B99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trPr>
        <w:tc>
          <w:tcPr>
            <w:tcW w:w="595" w:type="dxa"/>
            <w:vAlign w:val="center"/>
          </w:tcPr>
          <w:p w14:paraId="57EF5FA9">
            <w:pPr>
              <w:autoSpaceDE w:val="0"/>
              <w:autoSpaceDN w:val="0"/>
              <w:adjustRightInd w:val="0"/>
              <w:snapToGrid w:val="0"/>
              <w:spacing w:before="72" w:beforeLines="30" w:after="72" w:afterLines="30"/>
              <w:ind w:firstLine="480"/>
              <w:jc w:val="center"/>
              <w:rPr>
                <w:rFonts w:ascii="Times New Roman" w:hAnsi="Times New Roman"/>
                <w:sz w:val="24"/>
                <w:szCs w:val="24"/>
                <w:lang w:eastAsia="zh-CN"/>
              </w:rPr>
            </w:pPr>
            <w:r>
              <w:rPr>
                <w:rFonts w:ascii="Times New Roman" w:hAnsi="Times New Roman"/>
                <w:sz w:val="24"/>
                <w:szCs w:val="24"/>
                <w:lang w:eastAsia="zh-CN"/>
              </w:rPr>
              <w:t>6</w:t>
            </w:r>
          </w:p>
        </w:tc>
        <w:tc>
          <w:tcPr>
            <w:tcW w:w="8647" w:type="dxa"/>
            <w:vAlign w:val="center"/>
          </w:tcPr>
          <w:p w14:paraId="1535B050">
            <w:pPr>
              <w:autoSpaceDE w:val="0"/>
              <w:autoSpaceDN w:val="0"/>
              <w:adjustRightInd w:val="0"/>
              <w:snapToGrid w:val="0"/>
              <w:spacing w:before="48" w:beforeLines="20" w:after="48" w:afterLines="20"/>
              <w:ind w:left="56" w:leftChars="20" w:right="56" w:rightChars="20" w:firstLine="480"/>
              <w:jc w:val="both"/>
              <w:rPr>
                <w:rFonts w:ascii="Times New Roman" w:hAnsi="Times New Roman"/>
                <w:sz w:val="24"/>
                <w:szCs w:val="24"/>
              </w:rPr>
            </w:pPr>
            <w:r>
              <w:rPr>
                <w:rFonts w:hint="eastAsia" w:ascii="Times New Roman" w:hAnsi="Times New Roman"/>
                <w:sz w:val="24"/>
                <w:szCs w:val="24"/>
              </w:rPr>
              <w:t>按照公司《</w:t>
            </w:r>
            <w:r>
              <w:rPr>
                <w:rFonts w:hint="eastAsia" w:ascii="Times New Roman" w:hAnsi="Times New Roman"/>
                <w:sz w:val="24"/>
                <w:szCs w:val="24"/>
                <w:lang w:eastAsia="zh-HK"/>
              </w:rPr>
              <w:t>標</w:t>
            </w:r>
            <w:r>
              <w:rPr>
                <w:rFonts w:hint="eastAsia" w:ascii="Times New Roman" w:hAnsi="Times New Roman"/>
                <w:sz w:val="24"/>
                <w:szCs w:val="24"/>
              </w:rPr>
              <w:t>準</w:t>
            </w:r>
            <w:r>
              <w:rPr>
                <w:rFonts w:hint="eastAsia" w:ascii="Times New Roman" w:hAnsi="Times New Roman"/>
                <w:sz w:val="24"/>
                <w:szCs w:val="24"/>
                <w:lang w:eastAsia="zh-HK"/>
              </w:rPr>
              <w:t>工</w:t>
            </w:r>
            <w:r>
              <w:rPr>
                <w:rFonts w:hint="eastAsia" w:ascii="Times New Roman" w:hAnsi="Times New Roman"/>
                <w:sz w:val="24"/>
                <w:szCs w:val="24"/>
              </w:rPr>
              <w:t>作</w:t>
            </w:r>
            <w:r>
              <w:rPr>
                <w:rFonts w:hint="eastAsia" w:ascii="Times New Roman" w:hAnsi="Times New Roman"/>
                <w:sz w:val="24"/>
                <w:szCs w:val="24"/>
                <w:lang w:eastAsia="zh-HK"/>
              </w:rPr>
              <w:t>程</w:t>
            </w:r>
            <w:r>
              <w:rPr>
                <w:rFonts w:hint="eastAsia" w:ascii="Times New Roman" w:hAnsi="Times New Roman"/>
                <w:sz w:val="24"/>
                <w:szCs w:val="24"/>
              </w:rPr>
              <w:t>序》的要求，在進行高危工序前提前通知安全管理人員，並按要求做好監管工作</w:t>
            </w:r>
          </w:p>
        </w:tc>
      </w:tr>
      <w:tr w14:paraId="57322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trPr>
        <w:tc>
          <w:tcPr>
            <w:tcW w:w="595" w:type="dxa"/>
            <w:vAlign w:val="center"/>
          </w:tcPr>
          <w:p w14:paraId="3722A1E0">
            <w:pPr>
              <w:autoSpaceDE w:val="0"/>
              <w:autoSpaceDN w:val="0"/>
              <w:adjustRightInd w:val="0"/>
              <w:snapToGrid w:val="0"/>
              <w:spacing w:before="72" w:beforeLines="30" w:after="72" w:afterLines="30"/>
              <w:ind w:firstLine="480"/>
              <w:jc w:val="center"/>
              <w:rPr>
                <w:rFonts w:ascii="Times New Roman" w:hAnsi="Times New Roman"/>
                <w:sz w:val="24"/>
                <w:szCs w:val="24"/>
                <w:lang w:eastAsia="zh-CN"/>
              </w:rPr>
            </w:pPr>
            <w:r>
              <w:rPr>
                <w:rFonts w:ascii="Times New Roman" w:hAnsi="Times New Roman"/>
                <w:sz w:val="24"/>
                <w:szCs w:val="24"/>
                <w:lang w:eastAsia="zh-CN"/>
              </w:rPr>
              <w:t>7</w:t>
            </w:r>
          </w:p>
        </w:tc>
        <w:tc>
          <w:tcPr>
            <w:tcW w:w="8647" w:type="dxa"/>
            <w:vAlign w:val="center"/>
          </w:tcPr>
          <w:p w14:paraId="46A8DCFA">
            <w:pPr>
              <w:autoSpaceDE w:val="0"/>
              <w:autoSpaceDN w:val="0"/>
              <w:adjustRightInd w:val="0"/>
              <w:snapToGrid w:val="0"/>
              <w:spacing w:before="48" w:beforeLines="20" w:after="48" w:afterLines="20"/>
              <w:ind w:left="56" w:leftChars="20" w:right="56" w:rightChars="20" w:firstLine="480"/>
              <w:jc w:val="both"/>
              <w:rPr>
                <w:rFonts w:ascii="Times New Roman" w:hAnsi="Times New Roman"/>
                <w:sz w:val="24"/>
                <w:szCs w:val="24"/>
              </w:rPr>
            </w:pPr>
            <w:r>
              <w:rPr>
                <w:rFonts w:hint="eastAsia" w:ascii="Times New Roman" w:hAnsi="Times New Roman"/>
                <w:sz w:val="24"/>
                <w:szCs w:val="24"/>
              </w:rPr>
              <w:t>分區責任人在早會、定期會議及完成每週安環巡查後召開的專題會議上，講解分區內主要安環管理工作安排、不安全事項和整改跟進情況及下一步工作安排</w:t>
            </w:r>
          </w:p>
        </w:tc>
      </w:tr>
      <w:tr w14:paraId="2DC9D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trPr>
        <w:tc>
          <w:tcPr>
            <w:tcW w:w="595" w:type="dxa"/>
            <w:vAlign w:val="center"/>
          </w:tcPr>
          <w:p w14:paraId="3AAA6F75">
            <w:pPr>
              <w:autoSpaceDE w:val="0"/>
              <w:autoSpaceDN w:val="0"/>
              <w:adjustRightInd w:val="0"/>
              <w:snapToGrid w:val="0"/>
              <w:spacing w:before="72" w:beforeLines="30" w:after="72" w:afterLines="30"/>
              <w:ind w:firstLine="480"/>
              <w:jc w:val="center"/>
              <w:rPr>
                <w:rFonts w:ascii="Times New Roman" w:hAnsi="Times New Roman"/>
                <w:sz w:val="24"/>
                <w:szCs w:val="24"/>
                <w:lang w:eastAsia="zh-CN"/>
              </w:rPr>
            </w:pPr>
            <w:r>
              <w:rPr>
                <w:rFonts w:ascii="Times New Roman" w:hAnsi="Times New Roman"/>
                <w:sz w:val="24"/>
                <w:szCs w:val="24"/>
                <w:lang w:eastAsia="zh-CN"/>
              </w:rPr>
              <w:t>8</w:t>
            </w:r>
          </w:p>
        </w:tc>
        <w:tc>
          <w:tcPr>
            <w:tcW w:w="8647" w:type="dxa"/>
            <w:vAlign w:val="center"/>
          </w:tcPr>
          <w:p w14:paraId="3782BE43">
            <w:pPr>
              <w:autoSpaceDE w:val="0"/>
              <w:autoSpaceDN w:val="0"/>
              <w:adjustRightInd w:val="0"/>
              <w:snapToGrid w:val="0"/>
              <w:spacing w:before="48" w:beforeLines="20" w:after="48" w:afterLines="20"/>
              <w:ind w:left="56" w:leftChars="20" w:right="56" w:rightChars="20" w:firstLine="480"/>
              <w:jc w:val="both"/>
              <w:rPr>
                <w:rFonts w:ascii="Times New Roman" w:hAnsi="Times New Roman"/>
                <w:sz w:val="24"/>
                <w:szCs w:val="24"/>
              </w:rPr>
            </w:pPr>
            <w:r>
              <w:rPr>
                <w:rFonts w:hint="eastAsia" w:ascii="Times New Roman" w:hAnsi="Times New Roman"/>
                <w:sz w:val="24"/>
                <w:szCs w:val="24"/>
              </w:rPr>
              <w:t>分區責任人應與安環管理人員保持良好溝通，及時反映分區內安環管理情況</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