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T129</w:t>
      </w:r>
    </w:p>
    <w:p>
      <w:r>
        <w:t>推定名称：地盤分判商安全打理人評審表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6681"/>
        <w:gridCol w:w="939"/>
        <w:gridCol w:w="939"/>
      </w:tblGrid>
      <w:tr w14:paraId="5011E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0" w:type="dxa"/>
            <w:vMerge w:val="restart"/>
            <w:shd w:val="clear" w:color="auto" w:fill="auto"/>
            <w:vAlign w:val="center"/>
          </w:tcPr>
          <w:p w14:paraId="65F9ADF1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項目</w:t>
            </w:r>
          </w:p>
        </w:tc>
        <w:tc>
          <w:tcPr>
            <w:tcW w:w="7692" w:type="dxa"/>
            <w:vMerge w:val="restart"/>
            <w:shd w:val="clear" w:color="auto" w:fill="auto"/>
            <w:vAlign w:val="center"/>
          </w:tcPr>
          <w:p w14:paraId="3692DAE1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內容</w:t>
            </w:r>
          </w:p>
        </w:tc>
        <w:tc>
          <w:tcPr>
            <w:tcW w:w="956" w:type="dxa"/>
            <w:gridSpan w:val="2"/>
            <w:shd w:val="clear" w:color="auto" w:fill="auto"/>
            <w:vAlign w:val="center"/>
          </w:tcPr>
          <w:p w14:paraId="3AE3CBE5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評審</w:t>
            </w:r>
          </w:p>
        </w:tc>
      </w:tr>
      <w:tr w14:paraId="64E2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0" w:type="dxa"/>
            <w:vMerge w:val="continue"/>
            <w:shd w:val="clear" w:color="auto" w:fill="auto"/>
            <w:vAlign w:val="center"/>
          </w:tcPr>
          <w:p w14:paraId="5A0149F0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7692" w:type="dxa"/>
            <w:vMerge w:val="continue"/>
            <w:shd w:val="clear" w:color="auto" w:fill="auto"/>
            <w:vAlign w:val="center"/>
          </w:tcPr>
          <w:p w14:paraId="7E7E73FF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78" w:type="dxa"/>
            <w:shd w:val="clear" w:color="auto" w:fill="auto"/>
            <w:vAlign w:val="center"/>
          </w:tcPr>
          <w:p w14:paraId="5434E87C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是</w:t>
            </w:r>
          </w:p>
        </w:tc>
        <w:tc>
          <w:tcPr>
            <w:tcW w:w="478" w:type="dxa"/>
          </w:tcPr>
          <w:p w14:paraId="0CC7B7CA">
            <w:pPr>
              <w:spacing w:before="120" w:line="340" w:lineRule="atLeast"/>
              <w:ind w:firstLine="482"/>
              <w:jc w:val="center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否</w:t>
            </w:r>
          </w:p>
        </w:tc>
      </w:tr>
      <w:tr w14:paraId="25A1E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98" w:type="dxa"/>
            <w:gridSpan w:val="4"/>
            <w:tcBorders>
              <w:top w:val="double" w:color="auto" w:sz="4" w:space="0"/>
            </w:tcBorders>
            <w:shd w:val="clear" w:color="auto" w:fill="auto"/>
          </w:tcPr>
          <w:p w14:paraId="5E52B2CA">
            <w:pPr>
              <w:spacing w:before="120" w:line="340" w:lineRule="atLeast"/>
              <w:ind w:firstLine="482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第一部份：基本要求</w:t>
            </w:r>
          </w:p>
        </w:tc>
      </w:tr>
      <w:tr w14:paraId="303A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4F600B7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32A41C09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未發生工傷意外事故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5CD45644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58FE561A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17B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  <w:shd w:val="clear" w:color="auto" w:fill="auto"/>
          </w:tcPr>
          <w:p w14:paraId="3F87FF39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5F56F304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在滾動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hint="eastAsia" w:ascii="Times New Roman" w:hAnsi="Times New Roman"/>
                <w:sz w:val="24"/>
                <w:szCs w:val="24"/>
              </w:rPr>
              <w:t>個月內未發生嚴重事故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25B5BAF8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47D27FC1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5AE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39C448E4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3A2D2553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未被勞工處發出《敦促改善通知書》、《暫時停工通知書》及《建築地盤視察報告書》甲部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70FDBA77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50E754DA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36D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357F010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6456B05F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未收到政府部門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hint="eastAsia" w:ascii="Times New Roman" w:hAnsi="Times New Roman"/>
                <w:sz w:val="24"/>
                <w:szCs w:val="24"/>
              </w:rPr>
              <w:t>機電工程署、路政署、環保署或食環署等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hint="eastAsia" w:ascii="Times New Roman" w:hAnsi="Times New Roman"/>
                <w:sz w:val="24"/>
                <w:szCs w:val="24"/>
              </w:rPr>
              <w:t>檢控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6CB91602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138E4157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545E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283F059C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14C6F230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未收到安環部發出的《地盤停工令》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2F45DDFA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26617EB0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3D3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65FA0EED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451B7AE8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未發生機械、吊運、高空墮物、高空工作、棚架倒塌或翻側、損毀地下公共設施等近危或危險事故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4A46E3D5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1C9F3C25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497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75D1C2F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0B30D87F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未收到地盤發出的《地盤停工令》且無引致發生第三者手上意外事故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6BEE291F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2AAC71D0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E21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  <w:shd w:val="clear" w:color="auto" w:fill="auto"/>
          </w:tcPr>
          <w:p w14:paraId="22D7C906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4B47A8FF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在安全審核及業主安全打分中未導致地盤嚴重失分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172B12DC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6A7F3BB0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C7D4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98" w:type="dxa"/>
            <w:gridSpan w:val="4"/>
            <w:shd w:val="clear" w:color="auto" w:fill="auto"/>
          </w:tcPr>
          <w:p w14:paraId="625686C6">
            <w:pPr>
              <w:spacing w:before="120" w:line="340" w:lineRule="atLeast"/>
              <w:ind w:firstLine="482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szCs w:val="24"/>
                <w:lang w:eastAsia="zh-CN"/>
              </w:rPr>
              <w:t>第二部份：日常表現</w:t>
            </w:r>
          </w:p>
        </w:tc>
      </w:tr>
      <w:tr w14:paraId="260A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5D319BF7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53394093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服從地盤管理人員安全管理工作指示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566F2C2E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01FEC651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CC4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  <w:shd w:val="clear" w:color="auto" w:fill="auto"/>
          </w:tcPr>
          <w:p w14:paraId="07F10F6C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45E94F31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組織每日工前安全交底會議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228FE40B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052C3A4A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315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7666512E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4E4539A3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參加高危工序安全交底及地盤每週安全會議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50C0F9A8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16367AE6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A97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2CDD116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37F0CC52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配合地盤工作指示，迅速處理跟進安全事項整改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2BDB38F6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142500AC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C9B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shd w:val="clear" w:color="auto" w:fill="auto"/>
          </w:tcPr>
          <w:p w14:paraId="53565FB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33A2284D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出席日常安全培訓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6EF0D661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285D4139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8F5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0" w:type="dxa"/>
            <w:shd w:val="clear" w:color="auto" w:fill="auto"/>
          </w:tcPr>
          <w:p w14:paraId="264ABCAC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92" w:type="dxa"/>
            <w:tcBorders>
              <w:right w:val="single" w:color="auto" w:sz="4" w:space="0"/>
            </w:tcBorders>
            <w:shd w:val="clear" w:color="auto" w:fill="auto"/>
          </w:tcPr>
          <w:p w14:paraId="1C34E7FB">
            <w:pPr>
              <w:spacing w:before="120" w:line="340" w:lineRule="atLeast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落實執行公司各項安全管理工作制度</w:t>
            </w:r>
          </w:p>
        </w:tc>
        <w:tc>
          <w:tcPr>
            <w:tcW w:w="478" w:type="dxa"/>
            <w:tcBorders>
              <w:left w:val="single" w:color="auto" w:sz="4" w:space="0"/>
            </w:tcBorders>
            <w:shd w:val="clear" w:color="auto" w:fill="auto"/>
          </w:tcPr>
          <w:p w14:paraId="34B4455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" w:type="dxa"/>
            <w:tcBorders>
              <w:left w:val="single" w:color="auto" w:sz="4" w:space="0"/>
            </w:tcBorders>
          </w:tcPr>
          <w:p w14:paraId="02D46363">
            <w:pPr>
              <w:spacing w:before="120" w:line="340" w:lineRule="atLeast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