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T139</w:t>
      </w:r>
    </w:p>
    <w:p>
      <w:r>
        <w:t>推定名称：安全生产创优集体奖项清单</w:t>
      </w:r>
    </w:p>
    <w:p>
      <w:r>
        <w:t>制度上下文：4. 安全審核發現嚴重不符合點； &gt; 5. 業主安全審核(PASS及CPR等)發現嚴重不符合點或扣分。 &gt; 2. 每月“行為安全之星”評選比例，原則上不超過獲得“行為安全表彰卡”總人數的3%。</w:t>
      </w:r>
    </w:p>
    <w:p>
      <w:r>
        <w:t>来源：安全管理辦法彙編20241025（無修訂版）.docx</w:t>
      </w:r>
    </w:p>
    <w:p>
      <w:r>
        <w:t>表格序号：139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3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0"/>
        <w:gridCol w:w="3640"/>
        <w:gridCol w:w="4887"/>
        <w:gridCol w:w="5280"/>
      </w:tblGrid>
      <w:tr w14:paraId="09C8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  <w:tblHeader/>
        </w:trPr>
        <w:tc>
          <w:tcPr>
            <w:tcW w:w="1110" w:type="dxa"/>
            <w:tcBorders>
              <w:bottom w:val="single" w:color="000000" w:sz="4" w:space="0"/>
              <w:right w:val="single" w:color="000000" w:sz="4" w:space="0"/>
            </w:tcBorders>
          </w:tcPr>
          <w:p w14:paraId="79B13E36">
            <w:pPr>
              <w:pStyle w:val="55"/>
              <w:kinsoku w:val="0"/>
              <w:overflowPunct w:val="0"/>
              <w:spacing w:before="120"/>
              <w:ind w:left="459" w:firstLine="442"/>
              <w:rPr>
                <w:rFonts w:ascii="FangSong" w:hAnsi="FangSong" w:eastAsia="FangSong" w:cs="FangSong"/>
                <w:b/>
                <w:bCs/>
                <w:sz w:val="22"/>
                <w:szCs w:val="22"/>
                <w:lang w:eastAsia="zh-CN"/>
              </w:rPr>
            </w:pPr>
          </w:p>
          <w:p w14:paraId="1FAC841F">
            <w:pPr>
              <w:pStyle w:val="55"/>
              <w:kinsoku w:val="0"/>
              <w:overflowPunct w:val="0"/>
              <w:snapToGrid w:val="0"/>
              <w:spacing w:before="120" w:line="263" w:lineRule="exact"/>
              <w:ind w:left="106" w:firstLine="442"/>
              <w:rPr>
                <w:rFonts w:ascii="FangSong" w:hAnsi="FangSong" w:eastAsia="FangSong" w:cs="FangSong"/>
                <w:b/>
                <w:bCs/>
                <w:sz w:val="22"/>
                <w:szCs w:val="22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2"/>
                <w:szCs w:val="22"/>
              </w:rPr>
              <w:t>档次</w:t>
            </w:r>
          </w:p>
          <w:p w14:paraId="38555F52">
            <w:pPr>
              <w:pStyle w:val="55"/>
              <w:kinsoku w:val="0"/>
              <w:overflowPunct w:val="0"/>
              <w:spacing w:before="120" w:line="263" w:lineRule="exact"/>
              <w:ind w:left="106" w:firstLine="442"/>
              <w:rPr>
                <w:rFonts w:ascii="FangSong" w:hAnsi="FangSong" w:eastAsia="FangSong" w:cs="FangSong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2"/>
                <w:szCs w:val="22"/>
                <w:lang w:eastAsia="zh-CN"/>
              </w:rPr>
              <w:t>級別</w:t>
            </w:r>
          </w:p>
        </w:tc>
        <w:tc>
          <w:tcPr>
            <w:tcW w:w="36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6A042">
            <w:pPr>
              <w:pStyle w:val="55"/>
              <w:kinsoku w:val="0"/>
              <w:overflowPunct w:val="0"/>
              <w:spacing w:before="120"/>
              <w:ind w:left="1317" w:right="1311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国家级</w:t>
            </w:r>
          </w:p>
        </w:tc>
        <w:tc>
          <w:tcPr>
            <w:tcW w:w="48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EEB27">
            <w:pPr>
              <w:pStyle w:val="55"/>
              <w:kinsoku w:val="0"/>
              <w:overflowPunct w:val="0"/>
              <w:spacing w:before="120"/>
              <w:ind w:left="1926" w:right="1919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省（部）级</w:t>
            </w:r>
          </w:p>
        </w:tc>
        <w:tc>
          <w:tcPr>
            <w:tcW w:w="5280" w:type="dxa"/>
            <w:tcBorders>
              <w:left w:val="single" w:color="000000" w:sz="4" w:space="0"/>
              <w:bottom w:val="single" w:color="000000" w:sz="4" w:space="0"/>
            </w:tcBorders>
          </w:tcPr>
          <w:p w14:paraId="61801593">
            <w:pPr>
              <w:pStyle w:val="55"/>
              <w:kinsoku w:val="0"/>
              <w:overflowPunct w:val="0"/>
              <w:spacing w:before="120"/>
              <w:ind w:left="1897" w:right="1887" w:firstLine="482"/>
              <w:jc w:val="center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地市（局）级</w:t>
            </w:r>
          </w:p>
        </w:tc>
      </w:tr>
      <w:tr w14:paraId="4696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6" w:hRule="atLeast"/>
        </w:trPr>
        <w:tc>
          <w:tcPr>
            <w:tcW w:w="11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59CC6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30CC3D02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264D50EB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7F25FD04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</w:rPr>
            </w:pPr>
          </w:p>
          <w:p w14:paraId="6F6884C0">
            <w:pPr>
              <w:pStyle w:val="55"/>
              <w:kinsoku w:val="0"/>
              <w:overflowPunct w:val="0"/>
              <w:spacing w:before="120"/>
              <w:ind w:firstLine="462"/>
              <w:rPr>
                <w:rFonts w:ascii="FangSong" w:hAnsi="FangSong" w:eastAsia="FangSong" w:cs="FangSong"/>
                <w:b/>
                <w:bCs/>
                <w:sz w:val="23"/>
                <w:szCs w:val="23"/>
              </w:rPr>
            </w:pPr>
          </w:p>
          <w:p w14:paraId="17B9B529">
            <w:pPr>
              <w:pStyle w:val="55"/>
              <w:kinsoku w:val="0"/>
              <w:overflowPunct w:val="0"/>
              <w:spacing w:before="120"/>
              <w:ind w:left="325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一档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79FAA">
            <w:pPr>
              <w:pStyle w:val="50"/>
              <w:kinsoku w:val="0"/>
              <w:overflowPunct w:val="0"/>
              <w:spacing w:before="24" w:after="24" w:line="242" w:lineRule="auto"/>
              <w:ind w:left="106" w:right="484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全国安全生产创新奖（一等奖）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04651853">
            <w:pPr>
              <w:pStyle w:val="50"/>
              <w:kinsoku w:val="0"/>
              <w:overflowPunct w:val="0"/>
              <w:spacing w:before="24" w:after="24" w:line="242" w:lineRule="auto"/>
              <w:ind w:left="106" w:right="484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全国安全生产标准化示范工地</w:t>
            </w:r>
          </w:p>
        </w:tc>
        <w:tc>
          <w:tcPr>
            <w:tcW w:w="48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562DA48">
            <w:pPr>
              <w:pStyle w:val="50"/>
              <w:kinsoku w:val="0"/>
              <w:overflowPunct w:val="0"/>
              <w:spacing w:before="24" w:after="24" w:line="242" w:lineRule="auto"/>
              <w:ind w:left="108" w:right="23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省级安全生产标准化示范工地省级安全文明工地</w:t>
            </w:r>
          </w:p>
          <w:p w14:paraId="2C5CC37D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省级平安工地</w:t>
            </w:r>
          </w:p>
          <w:p w14:paraId="7DC46940">
            <w:pPr>
              <w:pStyle w:val="50"/>
              <w:kinsoku w:val="0"/>
              <w:overflowPunct w:val="0"/>
              <w:spacing w:before="24" w:after="24" w:line="242" w:lineRule="auto"/>
              <w:ind w:left="108" w:right="218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省级施工标准化考核（第一名）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7306AA18">
            <w:pPr>
              <w:pStyle w:val="50"/>
              <w:kinsoku w:val="0"/>
              <w:overflowPunct w:val="0"/>
              <w:spacing w:before="24" w:after="24" w:line="242" w:lineRule="auto"/>
              <w:ind w:left="108" w:right="218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香港公德地盘奖（金奖）</w:t>
            </w:r>
          </w:p>
          <w:p w14:paraId="61B83FA5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香港建造业安全奖励计划（楼宇建造地盘金奖）</w:t>
            </w:r>
          </w:p>
          <w:p w14:paraId="746E908E">
            <w:pPr>
              <w:pStyle w:val="50"/>
              <w:kinsoku w:val="0"/>
              <w:overflowPunct w:val="0"/>
              <w:spacing w:before="24" w:after="24" w:line="244" w:lineRule="auto"/>
              <w:ind w:left="108" w:right="1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香港建造业安全奖励计划（土木工程建造地盘金奖）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50AC7BD7">
            <w:pPr>
              <w:pStyle w:val="50"/>
              <w:kinsoku w:val="0"/>
              <w:overflowPunct w:val="0"/>
              <w:spacing w:before="24" w:after="24" w:line="244" w:lineRule="auto"/>
              <w:ind w:left="108" w:right="180" w:firstLine="397"/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w w:val="95"/>
                <w:sz w:val="21"/>
                <w:szCs w:val="21"/>
                <w:lang w:eastAsia="zh-CN"/>
              </w:rPr>
              <w:t>澳门建造业安全施工奖励计划（最佳职安健地盘金奖）</w:t>
            </w:r>
            <w:r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  <w:t xml:space="preserve"> </w:t>
            </w:r>
          </w:p>
          <w:p w14:paraId="0417C272">
            <w:pPr>
              <w:pStyle w:val="50"/>
              <w:kinsoku w:val="0"/>
              <w:overflowPunct w:val="0"/>
              <w:spacing w:before="24" w:after="24" w:line="244" w:lineRule="auto"/>
              <w:ind w:left="108" w:right="1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粤港澳安全知识竞赛（第一名）</w:t>
            </w:r>
          </w:p>
          <w:p w14:paraId="1E8B5300">
            <w:pPr>
              <w:pStyle w:val="50"/>
              <w:kinsoku w:val="0"/>
              <w:overflowPunct w:val="0"/>
              <w:spacing w:before="24" w:after="24" w:line="25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shd w:val="clear" w:color="auto" w:fill="FFFF00"/>
                <w:lang w:eastAsia="zh-CN"/>
              </w:rPr>
              <w:t>江苏省建筑施工安全生产标准化示范工地（三星级）</w:t>
            </w:r>
          </w:p>
        </w:tc>
        <w:tc>
          <w:tcPr>
            <w:tcW w:w="528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</w:tcBorders>
          </w:tcPr>
          <w:p w14:paraId="61FBFAB1">
            <w:pPr>
              <w:pStyle w:val="50"/>
              <w:kinsoku w:val="0"/>
              <w:overflowPunct w:val="0"/>
              <w:spacing w:before="24" w:after="24" w:line="242" w:lineRule="auto"/>
              <w:ind w:left="108" w:right="236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地市级安全生产标准化示范工地地市级安全文明工地</w:t>
            </w:r>
          </w:p>
          <w:p w14:paraId="1ACD5462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地市级平安工地</w:t>
            </w:r>
          </w:p>
          <w:p w14:paraId="522B05A6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地市级施工标准化考核（第一名）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5784872C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香港良好工作场所整理活动（金奖</w:t>
            </w:r>
            <w:r>
              <w:rPr>
                <w:rFonts w:hint="eastAsia" w:ascii="FangSong" w:hAnsi="FangSong" w:eastAsia="FangSong" w:cs="FangSong"/>
                <w:spacing w:val="-12"/>
                <w:sz w:val="21"/>
                <w:szCs w:val="21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2"/>
                <w:sz w:val="21"/>
                <w:szCs w:val="21"/>
                <w:lang w:eastAsia="zh-CN"/>
              </w:rPr>
              <w:t xml:space="preserve"> </w:t>
            </w:r>
          </w:p>
          <w:p w14:paraId="124282F8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香港创意工程安全奖（金奖）</w:t>
            </w:r>
          </w:p>
          <w:p w14:paraId="1CA731B9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香港建造业安全奖励计划（次承判商金奖）</w:t>
            </w:r>
          </w:p>
          <w:p w14:paraId="552B4093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香港建造业安全大奖（比赛项目金奖）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77593458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香港职业安全健康大奖（比赛项目金奖</w:t>
            </w:r>
            <w:r>
              <w:rPr>
                <w:rFonts w:hint="eastAsia" w:ascii="FangSong" w:hAnsi="FangSong" w:eastAsia="FangSong" w:cs="FangSong"/>
                <w:spacing w:val="-12"/>
                <w:sz w:val="21"/>
                <w:szCs w:val="21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2"/>
                <w:sz w:val="21"/>
                <w:szCs w:val="21"/>
                <w:lang w:eastAsia="zh-CN"/>
              </w:rPr>
              <w:t xml:space="preserve"> </w:t>
            </w:r>
          </w:p>
          <w:p w14:paraId="343A1838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澳门安全知识竞赛（第一名）</w:t>
            </w:r>
          </w:p>
          <w:p w14:paraId="33BFE6C0">
            <w:pPr>
              <w:pStyle w:val="50"/>
              <w:kinsoku w:val="0"/>
              <w:overflowPunct w:val="0"/>
              <w:spacing w:before="24" w:after="24" w:line="25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澳门建造业安全施工奖励计划（最佳安全管理制度金奖）</w:t>
            </w:r>
          </w:p>
          <w:p w14:paraId="64041563">
            <w:pPr>
              <w:pStyle w:val="50"/>
              <w:kinsoku w:val="0"/>
              <w:overflowPunct w:val="0"/>
              <w:spacing w:before="24" w:after="24" w:line="23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澳门建造业安全施工奖励计划（安全改善项目金奖）</w:t>
            </w:r>
          </w:p>
          <w:p w14:paraId="0BB5554E">
            <w:pPr>
              <w:pStyle w:val="50"/>
              <w:kinsoku w:val="0"/>
              <w:overflowPunct w:val="0"/>
              <w:spacing w:before="24" w:after="24" w:line="23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烟台市五星级达标工地</w:t>
            </w:r>
          </w:p>
        </w:tc>
      </w:tr>
      <w:tr w14:paraId="15BE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1110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BE60F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3F858BCA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0150A305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0D8ABA1B">
            <w:pPr>
              <w:pStyle w:val="55"/>
              <w:kinsoku w:val="0"/>
              <w:overflowPunct w:val="0"/>
              <w:spacing w:before="120"/>
              <w:ind w:firstLine="341"/>
              <w:rPr>
                <w:rFonts w:ascii="FangSong" w:hAnsi="FangSong" w:eastAsia="FangSong" w:cs="FangSong"/>
                <w:b/>
                <w:bCs/>
                <w:sz w:val="17"/>
                <w:szCs w:val="17"/>
                <w:lang w:eastAsia="zh-CN"/>
              </w:rPr>
            </w:pPr>
          </w:p>
          <w:p w14:paraId="1E1255A2">
            <w:pPr>
              <w:pStyle w:val="55"/>
              <w:kinsoku w:val="0"/>
              <w:overflowPunct w:val="0"/>
              <w:spacing w:before="120"/>
              <w:ind w:left="325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二档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406BF331">
            <w:pPr>
              <w:pStyle w:val="50"/>
              <w:kinsoku w:val="0"/>
              <w:overflowPunct w:val="0"/>
              <w:spacing w:before="24" w:after="24" w:line="242" w:lineRule="auto"/>
              <w:ind w:left="106" w:right="484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全国安全生产创新奖（二等奖）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085D7E00">
            <w:pPr>
              <w:pStyle w:val="50"/>
              <w:kinsoku w:val="0"/>
              <w:overflowPunct w:val="0"/>
              <w:spacing w:before="24" w:after="24" w:line="242" w:lineRule="auto"/>
              <w:ind w:left="106" w:right="484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全国公路水运工程平安工地</w:t>
            </w:r>
          </w:p>
        </w:tc>
        <w:tc>
          <w:tcPr>
            <w:tcW w:w="4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7840B">
            <w:pPr>
              <w:pStyle w:val="50"/>
              <w:kinsoku w:val="0"/>
              <w:overflowPunct w:val="0"/>
              <w:spacing w:before="24" w:after="24" w:line="242" w:lineRule="auto"/>
              <w:ind w:left="108" w:right="218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省级施工标准化考核（第二名）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6C515CC1">
            <w:pPr>
              <w:pStyle w:val="50"/>
              <w:kinsoku w:val="0"/>
              <w:overflowPunct w:val="0"/>
              <w:spacing w:before="24" w:after="24" w:line="242" w:lineRule="auto"/>
              <w:ind w:left="108" w:right="218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香港公德地盘奖（银奖）</w:t>
            </w:r>
          </w:p>
          <w:p w14:paraId="08605240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香港建造业安全奖励计划（楼宇建造地盘银奖）</w:t>
            </w:r>
          </w:p>
          <w:p w14:paraId="724017B8">
            <w:pPr>
              <w:pStyle w:val="50"/>
              <w:kinsoku w:val="0"/>
              <w:overflowPunct w:val="0"/>
              <w:spacing w:before="24" w:after="24" w:line="242" w:lineRule="auto"/>
              <w:ind w:left="108" w:right="1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香港建造业安全奖励计划（土木工程建造地盘银奖）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1FDAF012">
            <w:pPr>
              <w:pStyle w:val="50"/>
              <w:kinsoku w:val="0"/>
              <w:overflowPunct w:val="0"/>
              <w:spacing w:before="24" w:after="24" w:line="242" w:lineRule="auto"/>
              <w:ind w:left="108" w:right="180" w:firstLine="397"/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w w:val="95"/>
                <w:sz w:val="21"/>
                <w:szCs w:val="21"/>
                <w:lang w:eastAsia="zh-CN"/>
              </w:rPr>
              <w:t>澳门建造业安全施工奖励计划（最佳职安健地盘银奖）</w:t>
            </w:r>
            <w:r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  <w:t xml:space="preserve"> </w:t>
            </w:r>
          </w:p>
          <w:p w14:paraId="2D38B0B1">
            <w:pPr>
              <w:pStyle w:val="50"/>
              <w:kinsoku w:val="0"/>
              <w:overflowPunct w:val="0"/>
              <w:spacing w:before="24" w:after="24" w:line="242" w:lineRule="auto"/>
              <w:ind w:left="108" w:right="1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粤港澳安全知识竞赛（第二名）</w:t>
            </w:r>
          </w:p>
          <w:p w14:paraId="72DF3B15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shd w:val="clear" w:color="auto" w:fill="FFFF00"/>
                <w:lang w:eastAsia="zh-CN"/>
              </w:rPr>
              <w:t>江苏省建筑施工安全生产标准化示范工地（二星级）</w:t>
            </w:r>
          </w:p>
        </w:tc>
        <w:tc>
          <w:tcPr>
            <w:tcW w:w="5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8EA8B16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地市级施工标准化考核（第二名）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58E6D1F0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香港良好工作场所整理活动（银奖</w:t>
            </w:r>
            <w:r>
              <w:rPr>
                <w:rFonts w:hint="eastAsia" w:ascii="FangSong" w:hAnsi="FangSong" w:eastAsia="FangSong" w:cs="FangSong"/>
                <w:spacing w:val="-12"/>
                <w:sz w:val="21"/>
                <w:szCs w:val="21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2"/>
                <w:sz w:val="21"/>
                <w:szCs w:val="21"/>
                <w:lang w:eastAsia="zh-CN"/>
              </w:rPr>
              <w:t xml:space="preserve"> </w:t>
            </w:r>
          </w:p>
          <w:p w14:paraId="2A10C346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香港创意工程安全奖（银奖）</w:t>
            </w:r>
          </w:p>
          <w:p w14:paraId="60201B29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香港建造业安全奖励计划（次承判商银奖）</w:t>
            </w:r>
          </w:p>
          <w:p w14:paraId="4ABEDFB7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香港建造业安全大奖（比赛项目银奖）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179957EF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香港职业安全健康大奖（比赛项目银奖</w:t>
            </w:r>
            <w:r>
              <w:rPr>
                <w:rFonts w:hint="eastAsia" w:ascii="FangSong" w:hAnsi="FangSong" w:eastAsia="FangSong" w:cs="FangSong"/>
                <w:spacing w:val="-12"/>
                <w:sz w:val="21"/>
                <w:szCs w:val="21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2"/>
                <w:sz w:val="21"/>
                <w:szCs w:val="21"/>
                <w:lang w:eastAsia="zh-CN"/>
              </w:rPr>
              <w:t xml:space="preserve"> </w:t>
            </w:r>
          </w:p>
          <w:p w14:paraId="70CF273D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澳门安全知识竞赛（第二名）</w:t>
            </w:r>
          </w:p>
          <w:p w14:paraId="562150EF">
            <w:pPr>
              <w:pStyle w:val="50"/>
              <w:kinsoku w:val="0"/>
              <w:overflowPunct w:val="0"/>
              <w:spacing w:before="24" w:after="24" w:line="25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澳门建造业安全施工奖励计划（最佳安全管理制度银奖）</w:t>
            </w:r>
          </w:p>
          <w:p w14:paraId="572AD1BD">
            <w:pPr>
              <w:pStyle w:val="50"/>
              <w:kinsoku w:val="0"/>
              <w:overflowPunct w:val="0"/>
              <w:spacing w:before="24" w:after="24" w:line="23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澳门建造业安全施工奖励计划（安全改善项目银奖）</w:t>
            </w:r>
          </w:p>
          <w:p w14:paraId="20BD3599">
            <w:pPr>
              <w:pStyle w:val="50"/>
              <w:kinsoku w:val="0"/>
              <w:overflowPunct w:val="0"/>
              <w:spacing w:before="24" w:after="24" w:line="23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烟台市四星级达标工地</w:t>
            </w:r>
          </w:p>
        </w:tc>
      </w:tr>
      <w:tr w14:paraId="1582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7" w:hRule="atLeast"/>
        </w:trPr>
        <w:tc>
          <w:tcPr>
            <w:tcW w:w="1110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62F60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0F143724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15941B93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6DF2926B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0DE7FFAC">
            <w:pPr>
              <w:pStyle w:val="55"/>
              <w:kinsoku w:val="0"/>
              <w:overflowPunct w:val="0"/>
              <w:spacing w:before="120"/>
              <w:ind w:left="325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三档</w:t>
            </w:r>
          </w:p>
        </w:tc>
        <w:tc>
          <w:tcPr>
            <w:tcW w:w="3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81313">
            <w:pPr>
              <w:pStyle w:val="50"/>
              <w:kinsoku w:val="0"/>
              <w:overflowPunct w:val="0"/>
              <w:spacing w:before="24" w:after="24" w:line="242" w:lineRule="auto"/>
              <w:ind w:left="106" w:right="484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全国安全生产创新奖（三等奖）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20106C1D">
            <w:pPr>
              <w:pStyle w:val="50"/>
              <w:kinsoku w:val="0"/>
              <w:overflowPunct w:val="0"/>
              <w:spacing w:before="24" w:after="24" w:line="242" w:lineRule="auto"/>
              <w:ind w:left="106" w:right="484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全国安全生产先进单位</w:t>
            </w:r>
          </w:p>
          <w:p w14:paraId="31104E75">
            <w:pPr>
              <w:pStyle w:val="50"/>
              <w:kinsoku w:val="0"/>
              <w:overflowPunct w:val="0"/>
              <w:spacing w:before="24" w:after="24"/>
              <w:ind w:left="106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ISA </w:t>
            </w: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国际安全奖（卓越奖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Distinction</w:t>
            </w: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）</w:t>
            </w:r>
          </w:p>
          <w:p w14:paraId="599EA1A3">
            <w:pPr>
              <w:pStyle w:val="50"/>
              <w:kinsoku w:val="0"/>
              <w:overflowPunct w:val="0"/>
              <w:spacing w:before="24" w:after="24"/>
              <w:ind w:left="106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shd w:val="clear" w:color="auto" w:fill="FFFF00"/>
                <w:lang w:eastAsia="zh-CN"/>
              </w:rPr>
              <w:t>全国“安康杯”竞赛优胜单位</w:t>
            </w:r>
          </w:p>
        </w:tc>
        <w:tc>
          <w:tcPr>
            <w:tcW w:w="4887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BE0D4">
            <w:pPr>
              <w:pStyle w:val="50"/>
              <w:kinsoku w:val="0"/>
              <w:overflowPunct w:val="0"/>
              <w:spacing w:before="24" w:after="24" w:line="242" w:lineRule="auto"/>
              <w:ind w:left="108" w:right="218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省级施工标准化考核（第三名）</w:t>
            </w:r>
          </w:p>
          <w:p w14:paraId="1DDCED19">
            <w:pPr>
              <w:pStyle w:val="50"/>
              <w:kinsoku w:val="0"/>
              <w:overflowPunct w:val="0"/>
              <w:spacing w:before="24" w:after="24" w:line="242" w:lineRule="auto"/>
              <w:ind w:left="108" w:right="218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省级安全生产先进单位</w:t>
            </w:r>
          </w:p>
          <w:p w14:paraId="3F80A7E2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香港公德地盘奖（铜奖）</w:t>
            </w:r>
          </w:p>
          <w:p w14:paraId="45B54DBC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香港建造业安全奖励计划（楼宇建造地盘铜奖）</w:t>
            </w:r>
          </w:p>
          <w:p w14:paraId="57740DD2">
            <w:pPr>
              <w:pStyle w:val="50"/>
              <w:kinsoku w:val="0"/>
              <w:overflowPunct w:val="0"/>
              <w:spacing w:before="24" w:after="24" w:line="244" w:lineRule="auto"/>
              <w:ind w:left="108" w:right="1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香港建造业安全奖励计划（土木工程建造地盘铜奖）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1A431A0B">
            <w:pPr>
              <w:pStyle w:val="50"/>
              <w:kinsoku w:val="0"/>
              <w:overflowPunct w:val="0"/>
              <w:spacing w:before="24" w:after="24" w:line="244" w:lineRule="auto"/>
              <w:ind w:left="108" w:right="180" w:firstLine="397"/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w w:val="95"/>
                <w:sz w:val="21"/>
                <w:szCs w:val="21"/>
                <w:lang w:eastAsia="zh-CN"/>
              </w:rPr>
              <w:t>澳门建造业安全施工奖励计划（最佳职安健地盘铜奖）</w:t>
            </w:r>
            <w:r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  <w:t xml:space="preserve"> </w:t>
            </w:r>
          </w:p>
          <w:p w14:paraId="1B4AC8ED">
            <w:pPr>
              <w:pStyle w:val="50"/>
              <w:kinsoku w:val="0"/>
              <w:overflowPunct w:val="0"/>
              <w:spacing w:before="24" w:after="24" w:line="244" w:lineRule="auto"/>
              <w:ind w:left="108" w:right="18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粤港澳安全知识竞赛（第三名）</w:t>
            </w:r>
          </w:p>
          <w:p w14:paraId="1F0AF707">
            <w:pPr>
              <w:pStyle w:val="50"/>
              <w:kinsoku w:val="0"/>
              <w:overflowPunct w:val="0"/>
              <w:spacing w:before="24" w:after="24" w:line="25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shd w:val="clear" w:color="auto" w:fill="FFFF00"/>
                <w:lang w:eastAsia="zh-CN"/>
              </w:rPr>
              <w:t>江苏省建筑施工安全生产标准化示范工地（一星级）</w:t>
            </w:r>
          </w:p>
        </w:tc>
        <w:tc>
          <w:tcPr>
            <w:tcW w:w="528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</w:tcPr>
          <w:p w14:paraId="02B39399">
            <w:pPr>
              <w:pStyle w:val="50"/>
              <w:kinsoku w:val="0"/>
              <w:overflowPunct w:val="0"/>
              <w:spacing w:before="24" w:after="24" w:line="242" w:lineRule="auto"/>
              <w:ind w:left="108" w:right="21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地市级施工标准化考核（第三名）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3E321612">
            <w:pPr>
              <w:pStyle w:val="50"/>
              <w:kinsoku w:val="0"/>
              <w:overflowPunct w:val="0"/>
              <w:spacing w:before="24" w:after="24" w:line="242" w:lineRule="auto"/>
              <w:ind w:left="108" w:right="21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地市级安全生产先进单位</w:t>
            </w:r>
          </w:p>
          <w:p w14:paraId="228580F1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香港良好工作场所整理活动（铜奖）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76B06435">
            <w:pPr>
              <w:pStyle w:val="50"/>
              <w:kinsoku w:val="0"/>
              <w:overflowPunct w:val="0"/>
              <w:spacing w:before="24" w:after="24" w:line="242" w:lineRule="auto"/>
              <w:ind w:left="108" w:right="19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香港创意工程安全奖（铜奖）</w:t>
            </w:r>
          </w:p>
          <w:p w14:paraId="68012A1B">
            <w:pPr>
              <w:pStyle w:val="50"/>
              <w:kinsoku w:val="0"/>
              <w:overflowPunct w:val="0"/>
              <w:spacing w:before="24" w:after="24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香港建造业安全奖励计划（次承判商铜奖）</w:t>
            </w:r>
          </w:p>
          <w:p w14:paraId="0FB93A88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shd w:val="clear" w:color="auto" w:fill="FFFF00"/>
                <w:lang w:eastAsia="zh-CN"/>
              </w:rPr>
              <w:t>香港建造业安全大奖（比赛项目铜奖）</w:t>
            </w: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 </w:t>
            </w:r>
          </w:p>
          <w:p w14:paraId="50073C63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香港职业安全健康大奖（比赛项目铜奖</w:t>
            </w:r>
            <w:r>
              <w:rPr>
                <w:rFonts w:hint="eastAsia" w:ascii="FangSong" w:hAnsi="FangSong" w:eastAsia="FangSong" w:cs="FangSong"/>
                <w:spacing w:val="-12"/>
                <w:sz w:val="21"/>
                <w:szCs w:val="21"/>
                <w:lang w:eastAsia="zh-CN"/>
              </w:rPr>
              <w:t>）</w:t>
            </w:r>
            <w:r>
              <w:rPr>
                <w:rFonts w:ascii="FangSong" w:hAnsi="FangSong" w:eastAsia="FangSong" w:cs="FangSong"/>
                <w:spacing w:val="-12"/>
                <w:sz w:val="21"/>
                <w:szCs w:val="21"/>
                <w:lang w:eastAsia="zh-CN"/>
              </w:rPr>
              <w:t xml:space="preserve"> </w:t>
            </w:r>
          </w:p>
          <w:p w14:paraId="40A478A8">
            <w:pPr>
              <w:pStyle w:val="50"/>
              <w:kinsoku w:val="0"/>
              <w:overflowPunct w:val="0"/>
              <w:spacing w:before="24" w:after="24" w:line="244" w:lineRule="auto"/>
              <w:ind w:left="108" w:right="1560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香港职业健康大奖</w:t>
            </w:r>
          </w:p>
          <w:p w14:paraId="00B5A4F2">
            <w:pPr>
              <w:pStyle w:val="50"/>
              <w:kinsoku w:val="0"/>
              <w:overflowPunct w:val="0"/>
              <w:spacing w:before="24" w:after="24" w:line="252" w:lineRule="exact"/>
              <w:ind w:left="108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澳门安全知识竞赛（第三名）</w:t>
            </w:r>
          </w:p>
          <w:p w14:paraId="53857835">
            <w:pPr>
              <w:pStyle w:val="50"/>
              <w:kinsoku w:val="0"/>
              <w:overflowPunct w:val="0"/>
              <w:spacing w:before="24" w:after="24" w:line="260" w:lineRule="atLeast"/>
              <w:ind w:left="108" w:right="161" w:firstLine="397"/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w w:val="95"/>
                <w:sz w:val="21"/>
                <w:szCs w:val="21"/>
                <w:lang w:eastAsia="zh-CN"/>
              </w:rPr>
              <w:t>澳门建造业安全施工奖励计划（最佳安全管理制度铜奖）</w:t>
            </w:r>
            <w:r>
              <w:rPr>
                <w:rFonts w:ascii="FangSong" w:hAnsi="FangSong" w:eastAsia="FangSong" w:cs="FangSong"/>
                <w:w w:val="95"/>
                <w:sz w:val="21"/>
                <w:szCs w:val="21"/>
                <w:lang w:eastAsia="zh-CN"/>
              </w:rPr>
              <w:t xml:space="preserve"> </w:t>
            </w:r>
          </w:p>
          <w:p w14:paraId="42616E1C">
            <w:pPr>
              <w:pStyle w:val="50"/>
              <w:kinsoku w:val="0"/>
              <w:overflowPunct w:val="0"/>
              <w:spacing w:before="24" w:after="24" w:line="260" w:lineRule="atLeast"/>
              <w:ind w:left="108" w:right="16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澳门建造业安全施工奖励计划（安全改善项目铜奖）</w:t>
            </w:r>
          </w:p>
          <w:p w14:paraId="2EC9F9D8">
            <w:pPr>
              <w:pStyle w:val="50"/>
              <w:kinsoku w:val="0"/>
              <w:overflowPunct w:val="0"/>
              <w:spacing w:before="24" w:after="24" w:line="260" w:lineRule="atLeast"/>
              <w:ind w:left="108" w:right="161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烟台市三星级达标工地</w:t>
            </w:r>
          </w:p>
        </w:tc>
      </w:tr>
      <w:tr w14:paraId="003E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7" w:hRule="atLeast"/>
        </w:trPr>
        <w:tc>
          <w:tcPr>
            <w:tcW w:w="1110" w:type="dxa"/>
            <w:tcBorders>
              <w:top w:val="single" w:color="000000" w:sz="4" w:space="0"/>
              <w:right w:val="single" w:color="000000" w:sz="4" w:space="0"/>
            </w:tcBorders>
          </w:tcPr>
          <w:p w14:paraId="512E4225">
            <w:pPr>
              <w:pStyle w:val="55"/>
              <w:kinsoku w:val="0"/>
              <w:overflowPunct w:val="0"/>
              <w:spacing w:before="120"/>
              <w:ind w:firstLine="482"/>
              <w:rPr>
                <w:rFonts w:ascii="FangSong" w:hAnsi="FangSong" w:eastAsia="FangSong" w:cs="FangSong"/>
                <w:b/>
                <w:bCs/>
                <w:lang w:eastAsia="zh-CN"/>
              </w:rPr>
            </w:pPr>
          </w:p>
          <w:p w14:paraId="76AC778E">
            <w:pPr>
              <w:pStyle w:val="55"/>
              <w:kinsoku w:val="0"/>
              <w:overflowPunct w:val="0"/>
              <w:spacing w:before="120"/>
              <w:ind w:left="325" w:firstLine="482"/>
              <w:rPr>
                <w:rFonts w:ascii="FangSong" w:hAnsi="FangSong" w:eastAsia="FangSong" w:cs="FangSong"/>
                <w:b/>
                <w:bCs/>
              </w:rPr>
            </w:pPr>
            <w:r>
              <w:rPr>
                <w:rFonts w:hint="eastAsia" w:ascii="FangSong" w:hAnsi="FangSong" w:eastAsia="FangSong" w:cs="FangSong"/>
                <w:b/>
                <w:bCs/>
              </w:rPr>
              <w:t>四档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17374ED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  <w:t xml:space="preserve">ISA 国际安全奖（优异奖 Merit） </w:t>
            </w:r>
          </w:p>
          <w:p w14:paraId="55598921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全国“安康杯”竞赛优胜单位（行业推荐）</w:t>
            </w:r>
          </w:p>
          <w:p w14:paraId="66EE9971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全国青年安全生产示范岗</w:t>
            </w:r>
          </w:p>
        </w:tc>
        <w:tc>
          <w:tcPr>
            <w:tcW w:w="488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A8177D0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香港公德地盘奖（优异奖）</w:t>
            </w:r>
          </w:p>
          <w:p w14:paraId="03DE58C2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香港建造业安全奖励计划（楼宇建造地盘优异奖）</w:t>
            </w:r>
          </w:p>
          <w:p w14:paraId="03FFB710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香港建造业安全奖励计划（土木工程建造地盘优异奖）</w:t>
            </w:r>
          </w:p>
          <w:p w14:paraId="041E9737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省级“安康杯”竞赛优胜单位</w:t>
            </w:r>
          </w:p>
          <w:p w14:paraId="249BC783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省级青年安全生产示范岗</w:t>
            </w:r>
          </w:p>
        </w:tc>
        <w:tc>
          <w:tcPr>
            <w:tcW w:w="5280" w:type="dxa"/>
            <w:tcBorders>
              <w:top w:val="single" w:color="000000" w:sz="4" w:space="0"/>
              <w:left w:val="single" w:color="000000" w:sz="4" w:space="0"/>
            </w:tcBorders>
          </w:tcPr>
          <w:p w14:paraId="0741BEB7">
            <w:pPr>
              <w:pStyle w:val="50"/>
              <w:kinsoku w:val="0"/>
              <w:overflowPunct w:val="0"/>
              <w:spacing w:before="24" w:after="24" w:line="242" w:lineRule="auto"/>
              <w:ind w:left="106" w:right="283" w:firstLine="420"/>
              <w:rPr>
                <w:rFonts w:ascii="FangSong" w:hAnsi="FangSong" w:eastAsia="FangSong" w:cs="FangSong"/>
                <w:sz w:val="21"/>
                <w:szCs w:val="21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eastAsia="zh-CN"/>
              </w:rPr>
              <w:t>地市级“安康杯”竞赛优胜单位地市级青年安全生产示范岗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