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36"/>
          <w:lang w:val="en-US" w:eastAsia="zh-CN"/>
        </w:rPr>
      </w:pPr>
      <w:r>
        <w:rPr>
          <w:rFonts w:hint="eastAsia"/>
          <w:b/>
          <w:bCs/>
          <w:sz w:val="28"/>
          <w:szCs w:val="36"/>
          <w:lang w:val="en-US" w:eastAsia="zh-CN"/>
        </w:rPr>
        <w:t>计算机图形学实验报告</w:t>
      </w:r>
    </w:p>
    <w:p>
      <w:pPr>
        <w:rPr>
          <w:rFonts w:hint="eastAsia"/>
          <w:lang w:val="en-US" w:eastAsia="zh-CN"/>
        </w:rPr>
      </w:pPr>
      <w:r>
        <w:rPr>
          <w:rFonts w:hint="eastAsia"/>
          <w:lang w:val="en-US" w:eastAsia="zh-CN"/>
        </w:rPr>
        <w:t>第一部分：实现思路和代码分析</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10"/>
        <w:gridCol w:w="3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jc w:val="center"/>
              <w:rPr>
                <w:rFonts w:hint="eastAsia"/>
                <w:vertAlign w:val="baseline"/>
                <w:lang w:val="en-US" w:eastAsia="zh-CN"/>
              </w:rPr>
            </w:pPr>
            <w:r>
              <w:rPr>
                <w:rFonts w:hint="eastAsia"/>
                <w:vertAlign w:val="baseline"/>
                <w:lang w:val="en-US" w:eastAsia="zh-CN"/>
              </w:rPr>
              <w:t>代码截图</w:t>
            </w:r>
          </w:p>
        </w:tc>
        <w:tc>
          <w:tcPr>
            <w:tcW w:w="3612" w:type="dxa"/>
          </w:tcPr>
          <w:p>
            <w:pPr>
              <w:jc w:val="center"/>
              <w:rPr>
                <w:rFonts w:hint="eastAsia"/>
                <w:vertAlign w:val="baseline"/>
                <w:lang w:val="en-US" w:eastAsia="zh-CN"/>
              </w:rPr>
            </w:pPr>
            <w:r>
              <w:rPr>
                <w:rFonts w:hint="eastAsia"/>
                <w:vertAlign w:val="baseline"/>
                <w:lang w:val="en-US" w:eastAsia="zh-CN"/>
              </w:rPr>
              <w:t>代码说明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jc w:val="left"/>
            </w:pPr>
            <w:r>
              <w:drawing>
                <wp:inline distT="0" distB="0" distL="114300" distR="114300">
                  <wp:extent cx="2978785" cy="361950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78785" cy="361950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将前面使用的立方体坐标代码稍作修改，将立方体中的每个顶点的坐标向量改为由位置坐标，法向量，纹理坐标组成的八维向量。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jc w:val="left"/>
              <w:rPr>
                <w:rFonts w:hint="eastAsia"/>
                <w:sz w:val="22"/>
                <w:szCs w:val="28"/>
                <w:vertAlign w:val="baseline"/>
                <w:lang w:val="en-US" w:eastAsia="zh-CN"/>
              </w:rPr>
            </w:pPr>
            <w:r>
              <w:drawing>
                <wp:inline distT="0" distB="0" distL="114300" distR="114300">
                  <wp:extent cx="2978785" cy="1155700"/>
                  <wp:effectExtent l="0" t="0" r="1206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78785" cy="115570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平面的顶点数组，将平面划分成两个三角形，共有六个顶点。每个顶点的同样使用一个八维坐标向量表示，与立方体顶点的表示方法相同。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80055" cy="1964690"/>
                  <wp:effectExtent l="0" t="0" r="1079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980055" cy="196469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将着色器Shader的配置独立成一个类，使主体代码更加简洁。这个类提供了着色器的初始化操作，同时支持不同类型的外部变量的绑定（数字，矩阵和向量）。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3705" cy="1426845"/>
                  <wp:effectExtent l="0" t="0" r="171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973705" cy="142684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着色器Shader类的功能函数具体实现。这部分的代码主要实现了着色器代码的外部变量的绑定以及着色器程序的调用。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78150" cy="392557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978150" cy="392557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着色器Shader类的功能函数具体实现。这部分与前几次作业中的着色器生成程序一致，首先编译顶点着色器，然后编译片段着色器，最后创建着色器程序。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74340" cy="654050"/>
                  <wp:effectExtent l="0" t="0" r="1651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2974340" cy="654050"/>
                          </a:xfrm>
                          <a:prstGeom prst="rect">
                            <a:avLst/>
                          </a:prstGeom>
                          <a:noFill/>
                          <a:ln>
                            <a:noFill/>
                          </a:ln>
                        </pic:spPr>
                      </pic:pic>
                    </a:graphicData>
                  </a:graphic>
                </wp:inline>
              </w:drawing>
            </w:r>
          </w:p>
        </w:tc>
        <w:tc>
          <w:tcPr>
            <w:tcW w:w="3612" w:type="dxa"/>
            <w:vAlign w:val="center"/>
          </w:tcPr>
          <w:p>
            <w:pPr>
              <w:jc w:val="both"/>
              <w:rPr>
                <w:rFonts w:hint="default" w:eastAsiaTheme="minorEastAsia"/>
                <w:vertAlign w:val="baseline"/>
                <w:lang w:val="en-US" w:eastAsia="zh-CN"/>
              </w:rPr>
            </w:pPr>
            <w:r>
              <w:rPr>
                <w:rFonts w:hint="default" w:eastAsiaTheme="minorEastAsia"/>
                <w:vertAlign w:val="baseline"/>
                <w:lang w:val="en-US" w:eastAsia="zh-CN"/>
              </w:rPr>
              <w:t>生成深度贴图</w:t>
            </w:r>
            <w:r>
              <w:rPr>
                <w:rFonts w:hint="eastAsia"/>
                <w:vertAlign w:val="baseline"/>
                <w:lang w:val="en-US" w:eastAsia="zh-CN"/>
              </w:rPr>
              <w:t>所需的顶点着色器。这部分主要是将顶点坐标变换到光空间中。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vAlign w:val="center"/>
          </w:tcPr>
          <w:p>
            <w:pPr>
              <w:jc w:val="center"/>
              <w:rPr>
                <w:rFonts w:hint="eastAsia"/>
                <w:vertAlign w:val="baseline"/>
                <w:lang w:val="en-US" w:eastAsia="zh-CN"/>
              </w:rPr>
            </w:pPr>
            <w:r>
              <w:drawing>
                <wp:inline distT="0" distB="0" distL="114300" distR="114300">
                  <wp:extent cx="2980690" cy="494030"/>
                  <wp:effectExtent l="0" t="0" r="1016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2980690" cy="49403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eastAsiaTheme="minorEastAsia"/>
                <w:vertAlign w:val="baseline"/>
                <w:lang w:val="en-US" w:eastAsia="zh-CN"/>
              </w:rPr>
              <w:t>生成深度贴图</w:t>
            </w:r>
            <w:r>
              <w:rPr>
                <w:rFonts w:hint="eastAsia"/>
                <w:vertAlign w:val="baseline"/>
                <w:lang w:val="en-US" w:eastAsia="zh-CN"/>
              </w:rPr>
              <w:t>所需的片段着色器。由于深度贴图没有颜色缓冲，因此最后的片元不需要任何处理，因此使用一个空的片段着色器即可。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vAlign w:val="center"/>
          </w:tcPr>
          <w:p>
            <w:pPr>
              <w:jc w:val="both"/>
            </w:pPr>
            <w:r>
              <w:drawing>
                <wp:inline distT="0" distB="0" distL="114300" distR="114300">
                  <wp:extent cx="2978785" cy="1315720"/>
                  <wp:effectExtent l="0" t="0" r="12065"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2978785" cy="131572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渲染阴影的顶点着色器。该顶点着色器使用</w:t>
            </w:r>
            <w:r>
              <w:rPr>
                <w:rFonts w:hint="default"/>
                <w:vertAlign w:val="baseline"/>
                <w:lang w:val="en-US" w:eastAsia="zh-CN"/>
              </w:rPr>
              <w:t>同一个</w:t>
            </w:r>
            <w:r>
              <w:rPr>
                <w:rFonts w:hint="eastAsia"/>
                <w:vertAlign w:val="baseline"/>
                <w:lang w:val="en-US" w:eastAsia="zh-CN"/>
              </w:rPr>
              <w:t>光空间转换矩阵</w:t>
            </w:r>
            <w:r>
              <w:rPr>
                <w:rFonts w:hint="default"/>
                <w:vertAlign w:val="baseline"/>
                <w:lang w:val="en-US" w:eastAsia="zh-CN"/>
              </w:rPr>
              <w:t>，把世界空间顶点位置转换为光空间。顶点着色器传递一个普通的经变换的世界空间顶点位置和一个光空间的顶点位置给像素着色器。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vAlign w:val="center"/>
          </w:tcPr>
          <w:p>
            <w:pPr>
              <w:jc w:val="both"/>
            </w:pPr>
            <w:r>
              <w:drawing>
                <wp:inline distT="0" distB="0" distL="114300" distR="114300">
                  <wp:extent cx="2974975" cy="2283460"/>
                  <wp:effectExtent l="0" t="0" r="1587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2974975" cy="2283460"/>
                          </a:xfrm>
                          <a:prstGeom prst="rect">
                            <a:avLst/>
                          </a:prstGeom>
                          <a:noFill/>
                          <a:ln>
                            <a:noFill/>
                          </a:ln>
                        </pic:spPr>
                      </pic:pic>
                    </a:graphicData>
                  </a:graphic>
                </wp:inline>
              </w:drawing>
            </w:r>
          </w:p>
          <w:p>
            <w:pPr>
              <w:jc w:val="both"/>
            </w:pPr>
            <w:r>
              <w:drawing>
                <wp:inline distT="0" distB="0" distL="114300" distR="114300">
                  <wp:extent cx="2980055" cy="1259205"/>
                  <wp:effectExtent l="0" t="0" r="1079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2980055" cy="125920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渲染阴影的顶点着色器。本次作业的顶点着色器</w:t>
            </w:r>
            <w:r>
              <w:rPr>
                <w:rFonts w:hint="default"/>
                <w:vertAlign w:val="baseline"/>
                <w:lang w:val="en-US" w:eastAsia="zh-CN"/>
              </w:rPr>
              <w:t>使用Blinn-Phong光照模型渲染场景。接着计算出一个shadow值，当</w:t>
            </w:r>
            <w:r>
              <w:rPr>
                <w:rFonts w:hint="eastAsia"/>
                <w:vertAlign w:val="baseline"/>
                <w:lang w:val="en-US" w:eastAsia="zh-CN"/>
              </w:rPr>
              <w:t>片元</w:t>
            </w:r>
            <w:r>
              <w:rPr>
                <w:rFonts w:hint="default"/>
                <w:vertAlign w:val="baseline"/>
                <w:lang w:val="en-US" w:eastAsia="zh-CN"/>
              </w:rPr>
              <w:t>在阴影中时</w:t>
            </w:r>
            <w:r>
              <w:rPr>
                <w:rFonts w:hint="eastAsia"/>
                <w:vertAlign w:val="baseline"/>
                <w:lang w:val="en-US" w:eastAsia="zh-CN"/>
              </w:rPr>
              <w:t>shadow值为</w:t>
            </w:r>
            <w:r>
              <w:rPr>
                <w:rFonts w:hint="default"/>
                <w:vertAlign w:val="baseline"/>
                <w:lang w:val="en-US" w:eastAsia="zh-CN"/>
              </w:rPr>
              <w:t>1.0，在阴影外是0.0。</w:t>
            </w:r>
            <w:r>
              <w:rPr>
                <w:rFonts w:hint="eastAsia"/>
                <w:vertAlign w:val="baseline"/>
                <w:lang w:val="en-US" w:eastAsia="zh-CN"/>
              </w:rPr>
              <w:t>计算过程大致如下：把光空间片元位置转换为裁切空间的标准化设备坐标；将坐标向量都需要变换到[0,1]范围；得到光的位置视野下最近的深度；得到片元的当前深度；判断片元是否在阴影中。这部分还包括了一些阴影优化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pPr>
              <w:rPr>
                <w:rFonts w:hint="eastAsia"/>
                <w:vertAlign w:val="baseline"/>
                <w:lang w:val="en-US" w:eastAsia="zh-CN"/>
              </w:rPr>
            </w:pPr>
            <w:r>
              <w:drawing>
                <wp:inline distT="0" distB="0" distL="114300" distR="114300">
                  <wp:extent cx="2976880" cy="859155"/>
                  <wp:effectExtent l="0" t="0" r="1397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976880" cy="85915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开启深度测试，以及着色器和纹理贴图的初始化。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8785" cy="938530"/>
                  <wp:effectExtent l="0" t="0" r="1206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978785" cy="93853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平面顶点的初始化。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3070" cy="1141095"/>
                  <wp:effectExtent l="0" t="0" r="177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973070" cy="114109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vertAlign w:val="baseline"/>
                <w:lang w:val="en-US" w:eastAsia="zh-CN"/>
              </w:rPr>
              <w:t>为渲染的深度贴图创建一个帧缓冲对象</w:t>
            </w:r>
            <w:r>
              <w:rPr>
                <w:rFonts w:hint="eastAsia"/>
                <w:vertAlign w:val="baseline"/>
                <w:lang w:val="en-US" w:eastAsia="zh-CN"/>
              </w:rPr>
              <w:t>。然后，创建一个2D纹理，提供给帧缓冲的深度缓冲使用。接着，把生成的深度纹理作为帧缓冲的深度缓冲。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7515" cy="1361440"/>
                  <wp:effectExtent l="0" t="0" r="133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977515" cy="136144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default"/>
                <w:vertAlign w:val="baseline"/>
                <w:lang w:val="en-US" w:eastAsia="zh-CN"/>
              </w:rPr>
              <w:t>渲染深度贴图</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8785" cy="1704340"/>
                  <wp:effectExtent l="0" t="0" r="1206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978785" cy="170434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r>
              <w:rPr>
                <w:rFonts w:hint="eastAsia"/>
                <w:vertAlign w:val="baseline"/>
                <w:lang w:val="en-US" w:eastAsia="zh-CN"/>
              </w:rPr>
              <w:t>使用常规着色器进行场景的渲染。这里首先要初始化</w:t>
            </w:r>
            <w:r>
              <w:rPr>
                <w:rFonts w:hint="default"/>
                <w:vertAlign w:val="baseline"/>
                <w:lang w:val="en-US" w:eastAsia="zh-CN"/>
              </w:rPr>
              <w:t>视口（viewport）的参数以适应阴影贴图的尺寸</w:t>
            </w:r>
            <w:r>
              <w:rPr>
                <w:rFonts w:hint="eastAsia"/>
                <w:vertAlign w:val="baseline"/>
                <w:lang w:val="en-US" w:eastAsia="zh-CN"/>
              </w:rPr>
              <w:t>，否则将可能导致阴影部分显示不完整。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76245" cy="1830070"/>
                  <wp:effectExtent l="0" t="0" r="1460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2976245" cy="1830070"/>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10" w:type="dxa"/>
          </w:tcPr>
          <w:p>
            <w:r>
              <w:drawing>
                <wp:inline distT="0" distB="0" distL="114300" distR="114300">
                  <wp:extent cx="2980055" cy="2235835"/>
                  <wp:effectExtent l="0" t="0" r="1079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980055" cy="2235835"/>
                          </a:xfrm>
                          <a:prstGeom prst="rect">
                            <a:avLst/>
                          </a:prstGeom>
                          <a:noFill/>
                          <a:ln>
                            <a:noFill/>
                          </a:ln>
                        </pic:spPr>
                      </pic:pic>
                    </a:graphicData>
                  </a:graphic>
                </wp:inline>
              </w:drawing>
            </w:r>
          </w:p>
        </w:tc>
        <w:tc>
          <w:tcPr>
            <w:tcW w:w="3612" w:type="dxa"/>
            <w:vAlign w:val="center"/>
          </w:tcPr>
          <w:p>
            <w:pPr>
              <w:jc w:val="both"/>
              <w:rPr>
                <w:rFonts w:hint="default"/>
                <w:vertAlign w:val="baseline"/>
                <w:lang w:val="en-US" w:eastAsia="zh-CN"/>
              </w:rPr>
            </w:pPr>
          </w:p>
        </w:tc>
      </w:tr>
    </w:tbl>
    <w:p>
      <w:pPr>
        <w:jc w:val="both"/>
        <w:rPr>
          <w:rFonts w:hint="eastAsia"/>
          <w:lang w:val="en-US" w:eastAsia="zh-CN"/>
        </w:rPr>
      </w:pPr>
    </w:p>
    <w:p>
      <w:pPr>
        <w:jc w:val="both"/>
        <w:rPr>
          <w:rFonts w:hint="eastAsia"/>
          <w:lang w:val="en-US" w:eastAsia="zh-CN"/>
        </w:rPr>
      </w:pPr>
      <w:r>
        <w:rPr>
          <w:rFonts w:hint="eastAsia"/>
          <w:lang w:val="en-US" w:eastAsia="zh-CN"/>
        </w:rPr>
        <w:t>第二部分：实验截图分析</w:t>
      </w:r>
    </w:p>
    <w:p>
      <w:pPr>
        <w:jc w:val="both"/>
        <w:rPr>
          <w:rFonts w:hint="default"/>
          <w:lang w:val="en-US" w:eastAsia="zh-CN"/>
        </w:rPr>
      </w:pPr>
      <w:r>
        <w:rPr>
          <w:rFonts w:hint="eastAsia"/>
          <w:lang w:val="en-US" w:eastAsia="zh-CN"/>
        </w:rPr>
        <w:t>（1）基本要求</w:t>
      </w:r>
    </w:p>
    <w:p>
      <w:pPr>
        <w:numPr>
          <w:ilvl w:val="0"/>
          <w:numId w:val="1"/>
        </w:numPr>
        <w:ind w:left="420" w:leftChars="0"/>
        <w:jc w:val="both"/>
        <w:rPr>
          <w:rFonts w:hint="eastAsia"/>
          <w:lang w:val="en-US" w:eastAsia="zh-CN"/>
        </w:rPr>
      </w:pPr>
      <w:r>
        <w:rPr>
          <w:rFonts w:hint="default"/>
          <w:lang w:val="en-US" w:eastAsia="zh-CN"/>
        </w:rPr>
        <w:t>实现方向光源的Shadowing Mapping</w:t>
      </w:r>
      <w:r>
        <w:rPr>
          <w:rFonts w:hint="eastAsia"/>
          <w:lang w:val="en-US" w:eastAsia="zh-CN"/>
        </w:rPr>
        <w:t>：</w:t>
      </w:r>
      <w:r>
        <w:rPr>
          <w:rFonts w:hint="default"/>
          <w:lang w:val="en-US" w:eastAsia="zh-CN"/>
        </w:rPr>
        <w:t>要求场景中至少有一个object和一块平面(用于显示shadow)</w:t>
      </w:r>
      <w:r>
        <w:rPr>
          <w:rFonts w:hint="eastAsia"/>
          <w:lang w:val="en-US" w:eastAsia="zh-CN"/>
        </w:rPr>
        <w:t>；</w:t>
      </w:r>
      <w:r>
        <w:rPr>
          <w:rFonts w:hint="default"/>
          <w:lang w:val="en-US" w:eastAsia="zh-CN"/>
        </w:rPr>
        <w:t>光源的投影方式任选其一即可</w:t>
      </w:r>
      <w:r>
        <w:rPr>
          <w:rFonts w:hint="eastAsia"/>
          <w:lang w:val="en-US" w:eastAsia="zh-CN"/>
        </w:rPr>
        <w:t>；</w:t>
      </w:r>
      <w:r>
        <w:rPr>
          <w:rFonts w:hint="default"/>
          <w:highlight w:val="none"/>
          <w:lang w:val="en-US" w:eastAsia="zh-CN"/>
        </w:rPr>
        <w:t>解</w:t>
      </w:r>
      <w:r>
        <w:rPr>
          <w:rFonts w:hint="default"/>
          <w:lang w:val="en-US" w:eastAsia="zh-CN"/>
        </w:rPr>
        <w:t>释Shadowing Mapping算法</w:t>
      </w:r>
      <w:r>
        <w:rPr>
          <w:rFonts w:hint="eastAsia"/>
          <w:lang w:val="en-US" w:eastAsia="zh-CN"/>
        </w:rPr>
        <w:t>。</w:t>
      </w:r>
    </w:p>
    <w:p>
      <w:pPr>
        <w:numPr>
          <w:ilvl w:val="0"/>
          <w:numId w:val="2"/>
        </w:numPr>
        <w:ind w:firstLine="420" w:firstLineChars="0"/>
        <w:jc w:val="both"/>
        <w:rPr>
          <w:rFonts w:hint="default"/>
          <w:lang w:val="en-US" w:eastAsia="zh-CN"/>
        </w:rPr>
      </w:pPr>
      <w:r>
        <w:rPr>
          <w:rFonts w:hint="eastAsia"/>
          <w:lang w:val="en-US" w:eastAsia="zh-CN"/>
        </w:rPr>
        <w:t>效果图：</w:t>
      </w:r>
    </w:p>
    <w:p>
      <w:pPr>
        <w:ind w:firstLine="420" w:firstLineChars="0"/>
        <w:jc w:val="both"/>
        <w:rPr>
          <w:rFonts w:hint="default"/>
          <w:lang w:val="en-US" w:eastAsia="zh-CN"/>
        </w:rPr>
      </w:pPr>
      <w:r>
        <w:drawing>
          <wp:inline distT="0" distB="0" distL="114300" distR="114300">
            <wp:extent cx="3075940" cy="3229610"/>
            <wp:effectExtent l="0" t="0" r="1016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075940" cy="3229610"/>
                    </a:xfrm>
                    <a:prstGeom prst="rect">
                      <a:avLst/>
                    </a:prstGeom>
                    <a:noFill/>
                    <a:ln>
                      <a:noFill/>
                    </a:ln>
                  </pic:spPr>
                </pic:pic>
              </a:graphicData>
            </a:graphic>
          </wp:inline>
        </w:drawing>
      </w:r>
    </w:p>
    <w:p>
      <w:pPr>
        <w:numPr>
          <w:ilvl w:val="0"/>
          <w:numId w:val="2"/>
        </w:numPr>
        <w:ind w:left="0" w:leftChars="0" w:firstLine="420" w:firstLineChars="0"/>
        <w:jc w:val="both"/>
        <w:rPr>
          <w:rFonts w:hint="eastAsia"/>
          <w:lang w:val="en-US" w:eastAsia="zh-CN"/>
        </w:rPr>
      </w:pPr>
      <w:r>
        <w:rPr>
          <w:rFonts w:hint="default"/>
          <w:highlight w:val="none"/>
          <w:lang w:val="en-US" w:eastAsia="zh-CN"/>
        </w:rPr>
        <w:t>解</w:t>
      </w:r>
      <w:r>
        <w:rPr>
          <w:rFonts w:hint="default"/>
          <w:lang w:val="en-US" w:eastAsia="zh-CN"/>
        </w:rPr>
        <w:t>释Shadowing Mapping算法</w:t>
      </w:r>
      <w:r>
        <w:rPr>
          <w:rFonts w:hint="eastAsia"/>
          <w:lang w:val="en-US" w:eastAsia="zh-CN"/>
        </w:rPr>
        <w:t>：</w:t>
      </w:r>
    </w:p>
    <w:p>
      <w:pPr>
        <w:ind w:firstLine="420" w:firstLineChars="0"/>
        <w:jc w:val="both"/>
        <w:rPr>
          <w:rFonts w:hint="default"/>
          <w:lang w:val="en-US" w:eastAsia="zh-CN"/>
        </w:rPr>
      </w:pPr>
    </w:p>
    <w:p>
      <w:pPr>
        <w:numPr>
          <w:ilvl w:val="0"/>
          <w:numId w:val="1"/>
        </w:numPr>
        <w:ind w:left="420" w:leftChars="0" w:firstLine="0" w:firstLineChars="0"/>
        <w:jc w:val="both"/>
        <w:rPr>
          <w:rFonts w:hint="default"/>
          <w:lang w:val="en-US" w:eastAsia="zh-CN"/>
        </w:rPr>
      </w:pPr>
      <w:r>
        <w:rPr>
          <w:rFonts w:hint="default"/>
          <w:lang w:val="en-US" w:eastAsia="zh-CN"/>
        </w:rPr>
        <w:t>修改GUI</w:t>
      </w:r>
    </w:p>
    <w:p>
      <w:pPr>
        <w:numPr>
          <w:ilvl w:val="0"/>
          <w:numId w:val="3"/>
        </w:numPr>
        <w:ind w:left="420" w:leftChars="0"/>
        <w:jc w:val="both"/>
        <w:rPr>
          <w:rFonts w:hint="default"/>
          <w:lang w:val="en-US" w:eastAsia="zh-CN"/>
        </w:rPr>
      </w:pPr>
      <w:r>
        <w:rPr>
          <w:rFonts w:hint="eastAsia"/>
          <w:lang w:val="en-US" w:eastAsia="zh-CN"/>
        </w:rPr>
        <w:t>一般情况</w:t>
      </w:r>
    </w:p>
    <w:p>
      <w:pPr>
        <w:widowControl w:val="0"/>
        <w:numPr>
          <w:numId w:val="0"/>
        </w:numPr>
        <w:ind w:left="420" w:leftChars="0" w:firstLine="420" w:firstLineChars="0"/>
        <w:jc w:val="both"/>
        <w:rPr>
          <w:rFonts w:hint="default"/>
          <w:lang w:val="en-US" w:eastAsia="zh-CN"/>
        </w:rPr>
      </w:pPr>
      <w:r>
        <w:drawing>
          <wp:inline distT="0" distB="0" distL="114300" distR="114300">
            <wp:extent cx="2876550" cy="1276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876550" cy="1276350"/>
                    </a:xfrm>
                    <a:prstGeom prst="rect">
                      <a:avLst/>
                    </a:prstGeom>
                    <a:noFill/>
                    <a:ln>
                      <a:noFill/>
                    </a:ln>
                  </pic:spPr>
                </pic:pic>
              </a:graphicData>
            </a:graphic>
          </wp:inline>
        </w:drawing>
      </w:r>
    </w:p>
    <w:p>
      <w:pPr>
        <w:numPr>
          <w:ilvl w:val="0"/>
          <w:numId w:val="3"/>
        </w:numPr>
        <w:ind w:left="420" w:leftChars="0" w:firstLine="0" w:firstLineChars="0"/>
        <w:jc w:val="both"/>
        <w:rPr>
          <w:rFonts w:hint="default"/>
          <w:lang w:val="en-US" w:eastAsia="zh-CN"/>
        </w:rPr>
      </w:pPr>
      <w:r>
        <w:rPr>
          <w:rFonts w:hint="eastAsia"/>
          <w:lang w:val="en-US" w:eastAsia="zh-CN"/>
        </w:rPr>
        <w:t>Bonus</w:t>
      </w:r>
    </w:p>
    <w:p>
      <w:pPr>
        <w:numPr>
          <w:numId w:val="0"/>
        </w:numPr>
        <w:ind w:left="840" w:leftChars="0"/>
        <w:jc w:val="both"/>
        <w:rPr>
          <w:rFonts w:hint="default"/>
          <w:lang w:val="en-US" w:eastAsia="zh-CN"/>
        </w:rPr>
      </w:pPr>
      <w:r>
        <w:drawing>
          <wp:inline distT="0" distB="0" distL="114300" distR="114300">
            <wp:extent cx="3924300" cy="1228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924300" cy="1228725"/>
                    </a:xfrm>
                    <a:prstGeom prst="rect">
                      <a:avLst/>
                    </a:prstGeom>
                    <a:noFill/>
                    <a:ln>
                      <a:noFill/>
                    </a:ln>
                  </pic:spPr>
                </pic:pic>
              </a:graphicData>
            </a:graphic>
          </wp:inline>
        </w:drawing>
      </w:r>
    </w:p>
    <w:p>
      <w:pPr>
        <w:numPr>
          <w:ilvl w:val="0"/>
          <w:numId w:val="4"/>
        </w:numPr>
        <w:jc w:val="both"/>
        <w:rPr>
          <w:rFonts w:hint="eastAsia"/>
          <w:lang w:val="en-US" w:eastAsia="zh-CN"/>
        </w:rPr>
      </w:pPr>
      <w:r>
        <w:rPr>
          <w:rFonts w:hint="eastAsia"/>
          <w:lang w:val="en-US" w:eastAsia="zh-CN"/>
        </w:rPr>
        <w:t>Bonus</w:t>
      </w:r>
    </w:p>
    <w:p>
      <w:pPr>
        <w:numPr>
          <w:ilvl w:val="0"/>
          <w:numId w:val="5"/>
        </w:numPr>
        <w:ind w:left="420" w:leftChars="0"/>
        <w:jc w:val="both"/>
        <w:rPr>
          <w:rFonts w:hint="default"/>
          <w:lang w:val="en-US" w:eastAsia="zh-CN"/>
        </w:rPr>
      </w:pPr>
      <w:r>
        <w:rPr>
          <w:rFonts w:hint="default"/>
          <w:lang w:val="en-US" w:eastAsia="zh-CN"/>
        </w:rPr>
        <w:t>实现光源在正交/透视两种投影下的Shadowing Mapping</w:t>
      </w:r>
    </w:p>
    <w:p>
      <w:pPr>
        <w:widowControl w:val="0"/>
        <w:numPr>
          <w:ilvl w:val="0"/>
          <w:numId w:val="0"/>
        </w:numPr>
        <w:jc w:val="both"/>
      </w:pPr>
      <w:r>
        <w:drawing>
          <wp:inline distT="0" distB="0" distL="114300" distR="114300">
            <wp:extent cx="3661410" cy="3850005"/>
            <wp:effectExtent l="0" t="0" r="1524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661410" cy="385000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3716655" cy="3902075"/>
            <wp:effectExtent l="0" t="0" r="1714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3716655" cy="390207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5"/>
        </w:numPr>
        <w:ind w:left="420" w:leftChars="0" w:firstLine="0" w:firstLineChars="0"/>
        <w:jc w:val="both"/>
        <w:rPr>
          <w:rFonts w:hint="default"/>
          <w:lang w:val="en-US" w:eastAsia="zh-CN"/>
        </w:rPr>
      </w:pPr>
      <w:r>
        <w:rPr>
          <w:rFonts w:hint="default"/>
          <w:lang w:val="en-US" w:eastAsia="zh-CN"/>
        </w:rPr>
        <w:t>优化Shadowing Mapping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B0F04B"/>
    <w:multiLevelType w:val="singleLevel"/>
    <w:tmpl w:val="D7B0F04B"/>
    <w:lvl w:ilvl="0" w:tentative="0">
      <w:start w:val="1"/>
      <w:numFmt w:val="upperLetter"/>
      <w:suff w:val="space"/>
      <w:lvlText w:val="%1."/>
      <w:lvlJc w:val="left"/>
    </w:lvl>
  </w:abstractNum>
  <w:abstractNum w:abstractNumId="1">
    <w:nsid w:val="EDB0E3CB"/>
    <w:multiLevelType w:val="singleLevel"/>
    <w:tmpl w:val="EDB0E3CB"/>
    <w:lvl w:ilvl="0" w:tentative="0">
      <w:start w:val="1"/>
      <w:numFmt w:val="decimal"/>
      <w:suff w:val="space"/>
      <w:lvlText w:val="%1)"/>
      <w:lvlJc w:val="left"/>
    </w:lvl>
  </w:abstractNum>
  <w:abstractNum w:abstractNumId="2">
    <w:nsid w:val="139B56D0"/>
    <w:multiLevelType w:val="singleLevel"/>
    <w:tmpl w:val="139B56D0"/>
    <w:lvl w:ilvl="0" w:tentative="0">
      <w:start w:val="1"/>
      <w:numFmt w:val="upperLetter"/>
      <w:suff w:val="space"/>
      <w:lvlText w:val="%1."/>
      <w:lvlJc w:val="left"/>
    </w:lvl>
  </w:abstractNum>
  <w:abstractNum w:abstractNumId="3">
    <w:nsid w:val="167376B3"/>
    <w:multiLevelType w:val="singleLevel"/>
    <w:tmpl w:val="167376B3"/>
    <w:lvl w:ilvl="0" w:tentative="0">
      <w:start w:val="2"/>
      <w:numFmt w:val="decimal"/>
      <w:suff w:val="nothing"/>
      <w:lvlText w:val="（%1）"/>
      <w:lvlJc w:val="left"/>
    </w:lvl>
  </w:abstractNum>
  <w:abstractNum w:abstractNumId="4">
    <w:nsid w:val="21D510AB"/>
    <w:multiLevelType w:val="singleLevel"/>
    <w:tmpl w:val="21D510AB"/>
    <w:lvl w:ilvl="0" w:tentative="0">
      <w:start w:val="1"/>
      <w:numFmt w:val="decimal"/>
      <w:suff w:val="space"/>
      <w:lvlText w:val="%1)"/>
      <w:lvlJc w:val="left"/>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06B25"/>
    <w:rsid w:val="00AA3F09"/>
    <w:rsid w:val="00EF2443"/>
    <w:rsid w:val="00FF7E4D"/>
    <w:rsid w:val="01455328"/>
    <w:rsid w:val="0184150F"/>
    <w:rsid w:val="01D2343C"/>
    <w:rsid w:val="01EA1C5A"/>
    <w:rsid w:val="024072B5"/>
    <w:rsid w:val="027457A8"/>
    <w:rsid w:val="02845A3D"/>
    <w:rsid w:val="033C702F"/>
    <w:rsid w:val="03715289"/>
    <w:rsid w:val="037176A7"/>
    <w:rsid w:val="03A72B0B"/>
    <w:rsid w:val="045D367E"/>
    <w:rsid w:val="046B0C0F"/>
    <w:rsid w:val="04931B7F"/>
    <w:rsid w:val="04A620FD"/>
    <w:rsid w:val="04B37DD8"/>
    <w:rsid w:val="04CC72BC"/>
    <w:rsid w:val="04E110A2"/>
    <w:rsid w:val="04FF6E6E"/>
    <w:rsid w:val="051978D4"/>
    <w:rsid w:val="05207601"/>
    <w:rsid w:val="055E1C63"/>
    <w:rsid w:val="05720BBE"/>
    <w:rsid w:val="05BD482C"/>
    <w:rsid w:val="060422B7"/>
    <w:rsid w:val="063A636C"/>
    <w:rsid w:val="072672E7"/>
    <w:rsid w:val="08001137"/>
    <w:rsid w:val="08125B4D"/>
    <w:rsid w:val="0840500E"/>
    <w:rsid w:val="08721CB8"/>
    <w:rsid w:val="089853FF"/>
    <w:rsid w:val="08D07FE4"/>
    <w:rsid w:val="09280012"/>
    <w:rsid w:val="094E3360"/>
    <w:rsid w:val="09555CA7"/>
    <w:rsid w:val="09594736"/>
    <w:rsid w:val="09956D14"/>
    <w:rsid w:val="09BB5965"/>
    <w:rsid w:val="09E72CC8"/>
    <w:rsid w:val="09F71C56"/>
    <w:rsid w:val="0A1D6DC4"/>
    <w:rsid w:val="0A356D09"/>
    <w:rsid w:val="0A543A73"/>
    <w:rsid w:val="0A6D4A14"/>
    <w:rsid w:val="0A705F55"/>
    <w:rsid w:val="0AB10F75"/>
    <w:rsid w:val="0B277A7B"/>
    <w:rsid w:val="0B4D69B7"/>
    <w:rsid w:val="0B7B0513"/>
    <w:rsid w:val="0B814556"/>
    <w:rsid w:val="0BDC6117"/>
    <w:rsid w:val="0BEC5A26"/>
    <w:rsid w:val="0BFF6E4D"/>
    <w:rsid w:val="0C362CD9"/>
    <w:rsid w:val="0C503C8D"/>
    <w:rsid w:val="0C595932"/>
    <w:rsid w:val="0C74177E"/>
    <w:rsid w:val="0CB14ADB"/>
    <w:rsid w:val="0D02336F"/>
    <w:rsid w:val="0D7D77CA"/>
    <w:rsid w:val="0DA962CA"/>
    <w:rsid w:val="0DDA5BCA"/>
    <w:rsid w:val="0E01683F"/>
    <w:rsid w:val="0E051190"/>
    <w:rsid w:val="0E0964AB"/>
    <w:rsid w:val="0E3D326C"/>
    <w:rsid w:val="0E531177"/>
    <w:rsid w:val="0E5A0509"/>
    <w:rsid w:val="0F583D0C"/>
    <w:rsid w:val="0F887091"/>
    <w:rsid w:val="0F894C91"/>
    <w:rsid w:val="100D6E45"/>
    <w:rsid w:val="106E74BF"/>
    <w:rsid w:val="109C1CE9"/>
    <w:rsid w:val="10A8513D"/>
    <w:rsid w:val="10FB39CA"/>
    <w:rsid w:val="111D6DDB"/>
    <w:rsid w:val="11225938"/>
    <w:rsid w:val="11280567"/>
    <w:rsid w:val="11B131B5"/>
    <w:rsid w:val="11FC2EEB"/>
    <w:rsid w:val="126F1A78"/>
    <w:rsid w:val="127E6243"/>
    <w:rsid w:val="1286163E"/>
    <w:rsid w:val="12E56CE3"/>
    <w:rsid w:val="13141CE0"/>
    <w:rsid w:val="135F15FF"/>
    <w:rsid w:val="13DF54DD"/>
    <w:rsid w:val="13E62D34"/>
    <w:rsid w:val="13EF0592"/>
    <w:rsid w:val="13FB0DC7"/>
    <w:rsid w:val="141273D2"/>
    <w:rsid w:val="14583EB5"/>
    <w:rsid w:val="1467563C"/>
    <w:rsid w:val="148F53A3"/>
    <w:rsid w:val="14B10BED"/>
    <w:rsid w:val="14F62C3E"/>
    <w:rsid w:val="150802B1"/>
    <w:rsid w:val="15724362"/>
    <w:rsid w:val="157E71AB"/>
    <w:rsid w:val="158468D4"/>
    <w:rsid w:val="162C522E"/>
    <w:rsid w:val="165648A5"/>
    <w:rsid w:val="167C6276"/>
    <w:rsid w:val="16A05022"/>
    <w:rsid w:val="16B35924"/>
    <w:rsid w:val="16CD422A"/>
    <w:rsid w:val="16DE04D4"/>
    <w:rsid w:val="16EB7FB3"/>
    <w:rsid w:val="16FF3DF3"/>
    <w:rsid w:val="17880A9D"/>
    <w:rsid w:val="17974513"/>
    <w:rsid w:val="180270FF"/>
    <w:rsid w:val="181C24D2"/>
    <w:rsid w:val="184A3394"/>
    <w:rsid w:val="18A34603"/>
    <w:rsid w:val="19394838"/>
    <w:rsid w:val="1955794B"/>
    <w:rsid w:val="19945E0F"/>
    <w:rsid w:val="19A05D7B"/>
    <w:rsid w:val="19CD26E7"/>
    <w:rsid w:val="19D1498E"/>
    <w:rsid w:val="1A1B7B7D"/>
    <w:rsid w:val="1A5B4A6F"/>
    <w:rsid w:val="1A7521D8"/>
    <w:rsid w:val="1A885402"/>
    <w:rsid w:val="1AAF5082"/>
    <w:rsid w:val="1AB06612"/>
    <w:rsid w:val="1AC75F6C"/>
    <w:rsid w:val="1B0D6FA9"/>
    <w:rsid w:val="1C264A41"/>
    <w:rsid w:val="1CAF064C"/>
    <w:rsid w:val="1CC35436"/>
    <w:rsid w:val="1CCF18AE"/>
    <w:rsid w:val="1CE20B0C"/>
    <w:rsid w:val="1D3F1003"/>
    <w:rsid w:val="1DD2739C"/>
    <w:rsid w:val="1DD61ABD"/>
    <w:rsid w:val="1DE509CF"/>
    <w:rsid w:val="1DF158EE"/>
    <w:rsid w:val="1E205862"/>
    <w:rsid w:val="1E8B5973"/>
    <w:rsid w:val="1EA30ED0"/>
    <w:rsid w:val="1ECB7CA6"/>
    <w:rsid w:val="1ED82C33"/>
    <w:rsid w:val="1F275239"/>
    <w:rsid w:val="1F8C654C"/>
    <w:rsid w:val="200C3FBE"/>
    <w:rsid w:val="20724E5B"/>
    <w:rsid w:val="207C6C82"/>
    <w:rsid w:val="20AD6421"/>
    <w:rsid w:val="20EF208D"/>
    <w:rsid w:val="21015EAD"/>
    <w:rsid w:val="21293527"/>
    <w:rsid w:val="21AD2458"/>
    <w:rsid w:val="21C61E59"/>
    <w:rsid w:val="220A1083"/>
    <w:rsid w:val="227A5485"/>
    <w:rsid w:val="229F2A9B"/>
    <w:rsid w:val="233F1E90"/>
    <w:rsid w:val="23DF5F4D"/>
    <w:rsid w:val="24181DD5"/>
    <w:rsid w:val="24294857"/>
    <w:rsid w:val="246F2E6A"/>
    <w:rsid w:val="248B4B61"/>
    <w:rsid w:val="24C5051C"/>
    <w:rsid w:val="24D83C36"/>
    <w:rsid w:val="254873DB"/>
    <w:rsid w:val="255F4C0D"/>
    <w:rsid w:val="25827E49"/>
    <w:rsid w:val="25B85051"/>
    <w:rsid w:val="25C57188"/>
    <w:rsid w:val="260B6F22"/>
    <w:rsid w:val="2627370A"/>
    <w:rsid w:val="268A0A34"/>
    <w:rsid w:val="26EC0FED"/>
    <w:rsid w:val="26FD20F1"/>
    <w:rsid w:val="27994660"/>
    <w:rsid w:val="27A20F25"/>
    <w:rsid w:val="27C633A2"/>
    <w:rsid w:val="27DE5314"/>
    <w:rsid w:val="281F01FD"/>
    <w:rsid w:val="282F2682"/>
    <w:rsid w:val="28702E5E"/>
    <w:rsid w:val="28872300"/>
    <w:rsid w:val="28D26EBB"/>
    <w:rsid w:val="28F0083F"/>
    <w:rsid w:val="294502B6"/>
    <w:rsid w:val="29472176"/>
    <w:rsid w:val="296A0B0A"/>
    <w:rsid w:val="299448F6"/>
    <w:rsid w:val="29A7319E"/>
    <w:rsid w:val="29BD6482"/>
    <w:rsid w:val="29C4420E"/>
    <w:rsid w:val="29F94C53"/>
    <w:rsid w:val="2A030141"/>
    <w:rsid w:val="2A6F3773"/>
    <w:rsid w:val="2A8C1DD2"/>
    <w:rsid w:val="2A9B6747"/>
    <w:rsid w:val="2AF70EE6"/>
    <w:rsid w:val="2B366DF2"/>
    <w:rsid w:val="2B6C1B47"/>
    <w:rsid w:val="2B7C24F0"/>
    <w:rsid w:val="2BE22D3B"/>
    <w:rsid w:val="2C360F09"/>
    <w:rsid w:val="2C557783"/>
    <w:rsid w:val="2C6E7318"/>
    <w:rsid w:val="2C751528"/>
    <w:rsid w:val="2CA81A2D"/>
    <w:rsid w:val="2CC06D82"/>
    <w:rsid w:val="2CEC58E1"/>
    <w:rsid w:val="2D1E5D54"/>
    <w:rsid w:val="2D754168"/>
    <w:rsid w:val="2D7E7E8C"/>
    <w:rsid w:val="2D832919"/>
    <w:rsid w:val="2D892620"/>
    <w:rsid w:val="2D9538B3"/>
    <w:rsid w:val="2DAD756D"/>
    <w:rsid w:val="2E2E1806"/>
    <w:rsid w:val="2E415EA2"/>
    <w:rsid w:val="2E4B7229"/>
    <w:rsid w:val="2E91542E"/>
    <w:rsid w:val="2F682B4C"/>
    <w:rsid w:val="2F6E3DC2"/>
    <w:rsid w:val="2F780EA7"/>
    <w:rsid w:val="2F7C2AD8"/>
    <w:rsid w:val="2F882D08"/>
    <w:rsid w:val="2FD84C1C"/>
    <w:rsid w:val="2FE638F3"/>
    <w:rsid w:val="309B5856"/>
    <w:rsid w:val="30D438D1"/>
    <w:rsid w:val="30D84EA0"/>
    <w:rsid w:val="30D857B7"/>
    <w:rsid w:val="30E41559"/>
    <w:rsid w:val="30E64DEA"/>
    <w:rsid w:val="31843CBF"/>
    <w:rsid w:val="31D63C44"/>
    <w:rsid w:val="320374B6"/>
    <w:rsid w:val="321F363F"/>
    <w:rsid w:val="324A528F"/>
    <w:rsid w:val="32676547"/>
    <w:rsid w:val="3277122B"/>
    <w:rsid w:val="32E82790"/>
    <w:rsid w:val="336C39C9"/>
    <w:rsid w:val="33887763"/>
    <w:rsid w:val="33D50CCF"/>
    <w:rsid w:val="341C238A"/>
    <w:rsid w:val="34672852"/>
    <w:rsid w:val="3577036D"/>
    <w:rsid w:val="35D56CD5"/>
    <w:rsid w:val="35DA0948"/>
    <w:rsid w:val="360B3FFF"/>
    <w:rsid w:val="360E34F7"/>
    <w:rsid w:val="36774EF7"/>
    <w:rsid w:val="367D3FA3"/>
    <w:rsid w:val="369F18FE"/>
    <w:rsid w:val="36A55184"/>
    <w:rsid w:val="36A56EE6"/>
    <w:rsid w:val="36BD3CAA"/>
    <w:rsid w:val="37140EAA"/>
    <w:rsid w:val="3716079B"/>
    <w:rsid w:val="372F4505"/>
    <w:rsid w:val="376409B8"/>
    <w:rsid w:val="37B408A0"/>
    <w:rsid w:val="37C15DCA"/>
    <w:rsid w:val="37D67F56"/>
    <w:rsid w:val="3804487B"/>
    <w:rsid w:val="38376B6D"/>
    <w:rsid w:val="387F0EB1"/>
    <w:rsid w:val="388C732D"/>
    <w:rsid w:val="38C83BFD"/>
    <w:rsid w:val="392D001D"/>
    <w:rsid w:val="394725F5"/>
    <w:rsid w:val="396466CA"/>
    <w:rsid w:val="39B21F76"/>
    <w:rsid w:val="39C561BE"/>
    <w:rsid w:val="3A0C3EB5"/>
    <w:rsid w:val="3A5B73EE"/>
    <w:rsid w:val="3A7648F9"/>
    <w:rsid w:val="3A786E11"/>
    <w:rsid w:val="3A950022"/>
    <w:rsid w:val="3ACD442C"/>
    <w:rsid w:val="3B2E60FE"/>
    <w:rsid w:val="3B4A263D"/>
    <w:rsid w:val="3B764AB8"/>
    <w:rsid w:val="3B915D12"/>
    <w:rsid w:val="3B965B3E"/>
    <w:rsid w:val="3BC0033E"/>
    <w:rsid w:val="3BCF3380"/>
    <w:rsid w:val="3BD61669"/>
    <w:rsid w:val="3C513986"/>
    <w:rsid w:val="3C606C42"/>
    <w:rsid w:val="3C686659"/>
    <w:rsid w:val="3C6A5BE2"/>
    <w:rsid w:val="3C7426E7"/>
    <w:rsid w:val="3CAD0297"/>
    <w:rsid w:val="3CDA5533"/>
    <w:rsid w:val="3CEA3D89"/>
    <w:rsid w:val="3D3E1A93"/>
    <w:rsid w:val="3D5B5743"/>
    <w:rsid w:val="3E020102"/>
    <w:rsid w:val="3E072015"/>
    <w:rsid w:val="3E353014"/>
    <w:rsid w:val="3E5355B6"/>
    <w:rsid w:val="3E733E24"/>
    <w:rsid w:val="3E8D25A2"/>
    <w:rsid w:val="3E8E1FE3"/>
    <w:rsid w:val="3F131476"/>
    <w:rsid w:val="3F38798C"/>
    <w:rsid w:val="4082237D"/>
    <w:rsid w:val="41420F6A"/>
    <w:rsid w:val="41A60B1C"/>
    <w:rsid w:val="41F32755"/>
    <w:rsid w:val="42184DD6"/>
    <w:rsid w:val="428A1205"/>
    <w:rsid w:val="429378BF"/>
    <w:rsid w:val="42957291"/>
    <w:rsid w:val="42AB6BC6"/>
    <w:rsid w:val="42D6124F"/>
    <w:rsid w:val="42FC6DB0"/>
    <w:rsid w:val="43050B86"/>
    <w:rsid w:val="43481CEA"/>
    <w:rsid w:val="43E964F0"/>
    <w:rsid w:val="43F80493"/>
    <w:rsid w:val="444A7CD5"/>
    <w:rsid w:val="446869B2"/>
    <w:rsid w:val="446B1E37"/>
    <w:rsid w:val="44711402"/>
    <w:rsid w:val="44827310"/>
    <w:rsid w:val="448C6D58"/>
    <w:rsid w:val="449B15BD"/>
    <w:rsid w:val="44E76F75"/>
    <w:rsid w:val="45162268"/>
    <w:rsid w:val="45401A43"/>
    <w:rsid w:val="459A6054"/>
    <w:rsid w:val="45D83CD1"/>
    <w:rsid w:val="46257DFE"/>
    <w:rsid w:val="46534700"/>
    <w:rsid w:val="46933CD1"/>
    <w:rsid w:val="46B216FA"/>
    <w:rsid w:val="46CB310E"/>
    <w:rsid w:val="46D80E0F"/>
    <w:rsid w:val="47010C9D"/>
    <w:rsid w:val="47262847"/>
    <w:rsid w:val="47B2522C"/>
    <w:rsid w:val="47BB04A6"/>
    <w:rsid w:val="47C855EE"/>
    <w:rsid w:val="47FE62B7"/>
    <w:rsid w:val="485A283B"/>
    <w:rsid w:val="48620444"/>
    <w:rsid w:val="48F40942"/>
    <w:rsid w:val="492500E2"/>
    <w:rsid w:val="49D4089D"/>
    <w:rsid w:val="4A135D64"/>
    <w:rsid w:val="4A451DF9"/>
    <w:rsid w:val="4A5570C4"/>
    <w:rsid w:val="4A574362"/>
    <w:rsid w:val="4A5D033A"/>
    <w:rsid w:val="4AB40C0C"/>
    <w:rsid w:val="4ACE4EF1"/>
    <w:rsid w:val="4AE836D9"/>
    <w:rsid w:val="4B2F45A9"/>
    <w:rsid w:val="4B3F7E89"/>
    <w:rsid w:val="4B985490"/>
    <w:rsid w:val="4BCF1772"/>
    <w:rsid w:val="4C141CE2"/>
    <w:rsid w:val="4C1D17FE"/>
    <w:rsid w:val="4CEA69D8"/>
    <w:rsid w:val="4CFB302F"/>
    <w:rsid w:val="4D74260A"/>
    <w:rsid w:val="4D775A6E"/>
    <w:rsid w:val="4DD53939"/>
    <w:rsid w:val="4E406688"/>
    <w:rsid w:val="4E4954D3"/>
    <w:rsid w:val="4E665F78"/>
    <w:rsid w:val="4EC4746B"/>
    <w:rsid w:val="4ED0271D"/>
    <w:rsid w:val="4F310681"/>
    <w:rsid w:val="4F346478"/>
    <w:rsid w:val="4F4E7629"/>
    <w:rsid w:val="4F613741"/>
    <w:rsid w:val="4FF130E3"/>
    <w:rsid w:val="507A1FA2"/>
    <w:rsid w:val="509B4624"/>
    <w:rsid w:val="50C2124F"/>
    <w:rsid w:val="5107265A"/>
    <w:rsid w:val="51990EFD"/>
    <w:rsid w:val="51A935EE"/>
    <w:rsid w:val="51C11133"/>
    <w:rsid w:val="51C301FB"/>
    <w:rsid w:val="52117BA6"/>
    <w:rsid w:val="5240537B"/>
    <w:rsid w:val="524061A5"/>
    <w:rsid w:val="52767494"/>
    <w:rsid w:val="52A25983"/>
    <w:rsid w:val="52CD7557"/>
    <w:rsid w:val="52F52924"/>
    <w:rsid w:val="52F8532A"/>
    <w:rsid w:val="5301748C"/>
    <w:rsid w:val="53C52F43"/>
    <w:rsid w:val="53D41FDC"/>
    <w:rsid w:val="546F111E"/>
    <w:rsid w:val="54C77C09"/>
    <w:rsid w:val="54D03758"/>
    <w:rsid w:val="553B4560"/>
    <w:rsid w:val="55460C39"/>
    <w:rsid w:val="5590594B"/>
    <w:rsid w:val="559353D6"/>
    <w:rsid w:val="559A2D3A"/>
    <w:rsid w:val="561A1F1F"/>
    <w:rsid w:val="562771E1"/>
    <w:rsid w:val="562E7021"/>
    <w:rsid w:val="567B6CD2"/>
    <w:rsid w:val="56AF4B85"/>
    <w:rsid w:val="57935908"/>
    <w:rsid w:val="57D86FD6"/>
    <w:rsid w:val="57F238BC"/>
    <w:rsid w:val="57F3248A"/>
    <w:rsid w:val="58835370"/>
    <w:rsid w:val="58BC2D3D"/>
    <w:rsid w:val="58C84181"/>
    <w:rsid w:val="58DC75C8"/>
    <w:rsid w:val="59085E34"/>
    <w:rsid w:val="59171610"/>
    <w:rsid w:val="59366993"/>
    <w:rsid w:val="5954268C"/>
    <w:rsid w:val="59556A9E"/>
    <w:rsid w:val="59563DB0"/>
    <w:rsid w:val="59624544"/>
    <w:rsid w:val="59A67F4C"/>
    <w:rsid w:val="5A106043"/>
    <w:rsid w:val="5A232CF8"/>
    <w:rsid w:val="5A4B5783"/>
    <w:rsid w:val="5A6939C0"/>
    <w:rsid w:val="5AFE1793"/>
    <w:rsid w:val="5B1174D5"/>
    <w:rsid w:val="5B412040"/>
    <w:rsid w:val="5B573EEC"/>
    <w:rsid w:val="5B911691"/>
    <w:rsid w:val="5B991F5D"/>
    <w:rsid w:val="5BBF4160"/>
    <w:rsid w:val="5D1906B3"/>
    <w:rsid w:val="5D267B44"/>
    <w:rsid w:val="5D2F314B"/>
    <w:rsid w:val="5D9A58C4"/>
    <w:rsid w:val="5DAA5838"/>
    <w:rsid w:val="5E4B4FBD"/>
    <w:rsid w:val="5E93170A"/>
    <w:rsid w:val="5E9C7DE3"/>
    <w:rsid w:val="5EC97ECE"/>
    <w:rsid w:val="5ED8296F"/>
    <w:rsid w:val="5EDD253C"/>
    <w:rsid w:val="5EEB7B46"/>
    <w:rsid w:val="5F0C7B20"/>
    <w:rsid w:val="5F436190"/>
    <w:rsid w:val="5F5F7A9C"/>
    <w:rsid w:val="5FB135EC"/>
    <w:rsid w:val="5FE47620"/>
    <w:rsid w:val="5FFA7341"/>
    <w:rsid w:val="605E15FE"/>
    <w:rsid w:val="607632F7"/>
    <w:rsid w:val="60846FC3"/>
    <w:rsid w:val="612B15C8"/>
    <w:rsid w:val="612F38A1"/>
    <w:rsid w:val="615E2F62"/>
    <w:rsid w:val="61A06D1E"/>
    <w:rsid w:val="61BC07F7"/>
    <w:rsid w:val="62110591"/>
    <w:rsid w:val="621B70EB"/>
    <w:rsid w:val="62264CD9"/>
    <w:rsid w:val="626D7796"/>
    <w:rsid w:val="62F52D67"/>
    <w:rsid w:val="631E3405"/>
    <w:rsid w:val="637F3E73"/>
    <w:rsid w:val="63C1247E"/>
    <w:rsid w:val="63D57EAF"/>
    <w:rsid w:val="63DF218D"/>
    <w:rsid w:val="63DF4F15"/>
    <w:rsid w:val="64010374"/>
    <w:rsid w:val="64644673"/>
    <w:rsid w:val="654F1900"/>
    <w:rsid w:val="658A3B4D"/>
    <w:rsid w:val="65A16D98"/>
    <w:rsid w:val="65B50ACD"/>
    <w:rsid w:val="65E85CC0"/>
    <w:rsid w:val="66317302"/>
    <w:rsid w:val="6654005D"/>
    <w:rsid w:val="669B17E0"/>
    <w:rsid w:val="66B92B5B"/>
    <w:rsid w:val="67C77ADB"/>
    <w:rsid w:val="683D227A"/>
    <w:rsid w:val="689B29E1"/>
    <w:rsid w:val="68D717B6"/>
    <w:rsid w:val="695B65E9"/>
    <w:rsid w:val="69781948"/>
    <w:rsid w:val="699C0000"/>
    <w:rsid w:val="6A504AED"/>
    <w:rsid w:val="6A672A1C"/>
    <w:rsid w:val="6A747598"/>
    <w:rsid w:val="6A9843FF"/>
    <w:rsid w:val="6B635E8F"/>
    <w:rsid w:val="6B751811"/>
    <w:rsid w:val="6B791CBE"/>
    <w:rsid w:val="6B9B6CD6"/>
    <w:rsid w:val="6BB14EB6"/>
    <w:rsid w:val="6C4A066F"/>
    <w:rsid w:val="6C5870E4"/>
    <w:rsid w:val="6C6F276C"/>
    <w:rsid w:val="6C89629F"/>
    <w:rsid w:val="6CA80F04"/>
    <w:rsid w:val="6CA86702"/>
    <w:rsid w:val="6CDD300C"/>
    <w:rsid w:val="6D3D3296"/>
    <w:rsid w:val="6D731E20"/>
    <w:rsid w:val="6DBD0432"/>
    <w:rsid w:val="6E026D81"/>
    <w:rsid w:val="6E1271FF"/>
    <w:rsid w:val="6E28234A"/>
    <w:rsid w:val="6E7028DE"/>
    <w:rsid w:val="6E93448C"/>
    <w:rsid w:val="6F467AA2"/>
    <w:rsid w:val="6F7201DF"/>
    <w:rsid w:val="70167DAA"/>
    <w:rsid w:val="702301E5"/>
    <w:rsid w:val="704F5FB3"/>
    <w:rsid w:val="70501ECC"/>
    <w:rsid w:val="706A2577"/>
    <w:rsid w:val="70AF4A72"/>
    <w:rsid w:val="70B54B6F"/>
    <w:rsid w:val="70BE5E33"/>
    <w:rsid w:val="70C15154"/>
    <w:rsid w:val="70D7712E"/>
    <w:rsid w:val="711F0906"/>
    <w:rsid w:val="71414304"/>
    <w:rsid w:val="71BF361B"/>
    <w:rsid w:val="720208E3"/>
    <w:rsid w:val="72260CA1"/>
    <w:rsid w:val="7235262F"/>
    <w:rsid w:val="723F4A8B"/>
    <w:rsid w:val="727416F8"/>
    <w:rsid w:val="72C35193"/>
    <w:rsid w:val="72E679BB"/>
    <w:rsid w:val="72E838B3"/>
    <w:rsid w:val="73326948"/>
    <w:rsid w:val="73CE7F55"/>
    <w:rsid w:val="73D513AD"/>
    <w:rsid w:val="73FA0529"/>
    <w:rsid w:val="744519D0"/>
    <w:rsid w:val="74595A56"/>
    <w:rsid w:val="74E857A5"/>
    <w:rsid w:val="750D2D84"/>
    <w:rsid w:val="752466EF"/>
    <w:rsid w:val="75A64843"/>
    <w:rsid w:val="75BC6857"/>
    <w:rsid w:val="75C80A3D"/>
    <w:rsid w:val="75CF499D"/>
    <w:rsid w:val="765B4C59"/>
    <w:rsid w:val="76736328"/>
    <w:rsid w:val="769311E0"/>
    <w:rsid w:val="76A67C38"/>
    <w:rsid w:val="76CC082F"/>
    <w:rsid w:val="76F921F6"/>
    <w:rsid w:val="76FB71B4"/>
    <w:rsid w:val="76FF6A2B"/>
    <w:rsid w:val="77887DD4"/>
    <w:rsid w:val="77BB3417"/>
    <w:rsid w:val="77C85EF4"/>
    <w:rsid w:val="77D00054"/>
    <w:rsid w:val="77FF1047"/>
    <w:rsid w:val="784F7082"/>
    <w:rsid w:val="78581176"/>
    <w:rsid w:val="787E4F25"/>
    <w:rsid w:val="78CA5F75"/>
    <w:rsid w:val="78FF1353"/>
    <w:rsid w:val="79AB345E"/>
    <w:rsid w:val="79FB7755"/>
    <w:rsid w:val="7A1C7CF1"/>
    <w:rsid w:val="7A2B2F7A"/>
    <w:rsid w:val="7A661BAE"/>
    <w:rsid w:val="7A8D64CD"/>
    <w:rsid w:val="7ACC698D"/>
    <w:rsid w:val="7AD447F1"/>
    <w:rsid w:val="7AFD6AA6"/>
    <w:rsid w:val="7B0143A7"/>
    <w:rsid w:val="7B7F58EB"/>
    <w:rsid w:val="7BCE5FED"/>
    <w:rsid w:val="7C512E79"/>
    <w:rsid w:val="7CCD0707"/>
    <w:rsid w:val="7CEE27FD"/>
    <w:rsid w:val="7D325B48"/>
    <w:rsid w:val="7D9E2507"/>
    <w:rsid w:val="7DEF4E20"/>
    <w:rsid w:val="7E19348F"/>
    <w:rsid w:val="7E6577ED"/>
    <w:rsid w:val="7E9270D0"/>
    <w:rsid w:val="7F5E7CD3"/>
    <w:rsid w:val="7F6177FE"/>
    <w:rsid w:val="7F6B6984"/>
    <w:rsid w:val="7F8651E2"/>
    <w:rsid w:val="7FD07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912</Words>
  <Characters>1161</Characters>
  <Lines>0</Lines>
  <Paragraphs>0</Paragraphs>
  <TotalTime>53</TotalTime>
  <ScaleCrop>false</ScaleCrop>
  <LinksUpToDate>false</LinksUpToDate>
  <CharactersWithSpaces>1169</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2019-03-09T07:25:00Z</dcterms:created>
  <dc:creator>asus</dc:creator>
  <cp:lastModifiedBy>ABM</cp:lastModifiedBy>
  <dcterms:modified xsi:type="dcterms:W3CDTF">2019-05-12T16:34:15Z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