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CE76" w14:textId="14C92CB7" w:rsidR="00A45197" w:rsidRDefault="00A45197" w:rsidP="00A45197">
      <w:r>
        <w:t>Econ 8011 Final Assignment    DUE: Wednesday, April 28</w:t>
      </w:r>
    </w:p>
    <w:p w14:paraId="55EC4288" w14:textId="77777777" w:rsidR="00A45197" w:rsidRDefault="00A45197" w:rsidP="00A45197">
      <w:r>
        <w:t>Zach Taylor</w:t>
      </w:r>
    </w:p>
    <w:p w14:paraId="1EB39332" w14:textId="3672B347" w:rsidR="00616EB4" w:rsidRPr="007A1C82" w:rsidRDefault="00616EB4">
      <w:pPr>
        <w:rPr>
          <w:b/>
          <w:bCs/>
        </w:rPr>
      </w:pPr>
      <w:r w:rsidRPr="007A1C82">
        <w:rPr>
          <w:b/>
          <w:bCs/>
        </w:rPr>
        <w:t xml:space="preserve">1. Create a sub-sample of your data for model building and estimation purposes that removes the last 8 observations from the data set (for later use for out-of-sample forecasting). As your answer to this question, provide the source(s) of your data, the variable definitions, etc., and a table (after differencing if needed) with the mean, max, min, S.D and number of obs. for each variable (using only the sub-sample). Use the sub-sample to answer the following questions. </w:t>
      </w:r>
    </w:p>
    <w:p w14:paraId="695471BF" w14:textId="2AFE7814" w:rsidR="00E46C30" w:rsidRDefault="001661F1">
      <w:r>
        <w:t xml:space="preserve">To </w:t>
      </w:r>
      <w:r w:rsidR="00795FCC">
        <w:t>predict monthly spend at furniture and home furnishing stores, this paper will be models u</w:t>
      </w:r>
      <w:r w:rsidR="0064448F">
        <w:t>tilizing m</w:t>
      </w:r>
      <w:r w:rsidR="00977540">
        <w:t>onthly spend</w:t>
      </w:r>
      <w:r w:rsidR="0064448F">
        <w:t xml:space="preserve"> data</w:t>
      </w:r>
      <w:r w:rsidR="00977540">
        <w:t xml:space="preserve"> </w:t>
      </w:r>
      <w:r w:rsidR="0064448F">
        <w:t>on building materials and monthly data on the number of new constructions of privately owned housing units</w:t>
      </w:r>
      <w:r w:rsidR="00795FCC">
        <w:t>.</w:t>
      </w:r>
      <w:r w:rsidR="005B7160">
        <w:t xml:space="preserve"> Below are the logs of the sub samples (all but final 8 observations</w:t>
      </w:r>
      <w:r w:rsidR="00404200">
        <w:tab/>
      </w:r>
    </w:p>
    <w:tbl>
      <w:tblPr>
        <w:tblW w:w="9046" w:type="dxa"/>
        <w:tblLook w:val="04A0" w:firstRow="1" w:lastRow="0" w:firstColumn="1" w:lastColumn="0" w:noHBand="0" w:noVBand="1"/>
      </w:tblPr>
      <w:tblGrid>
        <w:gridCol w:w="1578"/>
        <w:gridCol w:w="941"/>
        <w:gridCol w:w="941"/>
        <w:gridCol w:w="880"/>
        <w:gridCol w:w="941"/>
        <w:gridCol w:w="1053"/>
        <w:gridCol w:w="1053"/>
        <w:gridCol w:w="718"/>
        <w:gridCol w:w="941"/>
      </w:tblGrid>
      <w:tr w:rsidR="00404200" w:rsidRPr="00EE4FE7" w14:paraId="626533F0" w14:textId="77777777" w:rsidTr="00404200">
        <w:trPr>
          <w:trHeight w:val="576"/>
        </w:trPr>
        <w:tc>
          <w:tcPr>
            <w:tcW w:w="1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ABDFA"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Variable</w:t>
            </w:r>
          </w:p>
        </w:tc>
        <w:tc>
          <w:tcPr>
            <w:tcW w:w="941" w:type="dxa"/>
            <w:tcBorders>
              <w:top w:val="single" w:sz="4" w:space="0" w:color="auto"/>
              <w:left w:val="nil"/>
              <w:bottom w:val="single" w:sz="4" w:space="0" w:color="auto"/>
              <w:right w:val="nil"/>
            </w:tcBorders>
          </w:tcPr>
          <w:p w14:paraId="56EC687B" w14:textId="77777777" w:rsidR="00404200" w:rsidRPr="00404200" w:rsidRDefault="00404200" w:rsidP="00EE4FE7">
            <w:pPr>
              <w:spacing w:after="0" w:line="240" w:lineRule="auto"/>
              <w:rPr>
                <w:rFonts w:ascii="Calibri" w:eastAsia="Times New Roman" w:hAnsi="Calibri" w:cs="Calibri"/>
                <w:color w:val="FFFFFF" w:themeColor="background1"/>
              </w:rPr>
            </w:pPr>
            <w:r w:rsidRPr="00404200">
              <w:rPr>
                <w:rFonts w:ascii="Calibri" w:eastAsia="Times New Roman" w:hAnsi="Calibri" w:cs="Calibri"/>
                <w:color w:val="FFFFFF" w:themeColor="background1"/>
              </w:rPr>
              <w:t>Count</w:t>
            </w:r>
          </w:p>
          <w:p w14:paraId="65D7DF67" w14:textId="1A0644AA" w:rsidR="00404200" w:rsidRPr="00EE4FE7" w:rsidRDefault="00404200" w:rsidP="00EE4FE7">
            <w:pPr>
              <w:spacing w:after="0" w:line="240" w:lineRule="auto"/>
              <w:rPr>
                <w:rFonts w:ascii="Calibri" w:eastAsia="Times New Roman" w:hAnsi="Calibri" w:cs="Calibri"/>
                <w:color w:val="000000"/>
              </w:rPr>
            </w:pPr>
            <w:r>
              <w:rPr>
                <w:rFonts w:ascii="Calibri" w:eastAsia="Times New Roman" w:hAnsi="Calibri" w:cs="Calibri"/>
                <w:color w:val="000000"/>
              </w:rPr>
              <w:t>Count</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326F851" w14:textId="3341293D"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SD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910DC66"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Min</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66E3E589"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1QR</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FE9973E"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Median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F5C1850"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Mean</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B1D9965"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3QR</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5992737C"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Max</w:t>
            </w:r>
          </w:p>
        </w:tc>
      </w:tr>
      <w:tr w:rsidR="00404200" w:rsidRPr="00EE4FE7" w14:paraId="7336A827" w14:textId="77777777" w:rsidTr="00404200">
        <w:trPr>
          <w:trHeight w:val="288"/>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5F865A7F"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lhouses.train</w:t>
            </w:r>
          </w:p>
        </w:tc>
        <w:tc>
          <w:tcPr>
            <w:tcW w:w="941" w:type="dxa"/>
            <w:tcBorders>
              <w:top w:val="nil"/>
              <w:left w:val="nil"/>
              <w:bottom w:val="single" w:sz="4" w:space="0" w:color="auto"/>
              <w:right w:val="nil"/>
            </w:tcBorders>
          </w:tcPr>
          <w:p w14:paraId="43C13FFC" w14:textId="0B31334B" w:rsidR="00404200" w:rsidRPr="00EE4FE7" w:rsidRDefault="00404200" w:rsidP="00404200">
            <w:pPr>
              <w:spacing w:after="0" w:line="240" w:lineRule="auto"/>
              <w:rPr>
                <w:rFonts w:ascii="Calibri" w:eastAsia="Times New Roman" w:hAnsi="Calibri" w:cs="Calibri"/>
                <w:color w:val="000000"/>
              </w:rPr>
            </w:pPr>
            <w:r>
              <w:rPr>
                <w:rFonts w:ascii="Calibri" w:eastAsia="Times New Roman" w:hAnsi="Calibri" w:cs="Calibri"/>
                <w:color w:val="000000"/>
              </w:rPr>
              <w:t>336</w:t>
            </w:r>
          </w:p>
        </w:tc>
        <w:tc>
          <w:tcPr>
            <w:tcW w:w="941" w:type="dxa"/>
            <w:tcBorders>
              <w:top w:val="nil"/>
              <w:left w:val="nil"/>
              <w:bottom w:val="single" w:sz="4" w:space="0" w:color="auto"/>
              <w:right w:val="single" w:sz="4" w:space="0" w:color="auto"/>
            </w:tcBorders>
            <w:shd w:val="clear" w:color="auto" w:fill="auto"/>
            <w:noWrap/>
            <w:vAlign w:val="bottom"/>
            <w:hideMark/>
          </w:tcPr>
          <w:p w14:paraId="404AB1F3" w14:textId="776DA0DD"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0.07782</w:t>
            </w:r>
          </w:p>
        </w:tc>
        <w:tc>
          <w:tcPr>
            <w:tcW w:w="880" w:type="dxa"/>
            <w:tcBorders>
              <w:top w:val="nil"/>
              <w:left w:val="nil"/>
              <w:bottom w:val="single" w:sz="4" w:space="0" w:color="auto"/>
              <w:right w:val="single" w:sz="4" w:space="0" w:color="auto"/>
            </w:tcBorders>
            <w:shd w:val="clear" w:color="auto" w:fill="auto"/>
            <w:noWrap/>
            <w:vAlign w:val="bottom"/>
            <w:hideMark/>
          </w:tcPr>
          <w:p w14:paraId="0C997BC4"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-0.3065</w:t>
            </w:r>
          </w:p>
        </w:tc>
        <w:tc>
          <w:tcPr>
            <w:tcW w:w="941" w:type="dxa"/>
            <w:tcBorders>
              <w:top w:val="nil"/>
              <w:left w:val="nil"/>
              <w:bottom w:val="single" w:sz="4" w:space="0" w:color="auto"/>
              <w:right w:val="single" w:sz="4" w:space="0" w:color="auto"/>
            </w:tcBorders>
            <w:shd w:val="clear" w:color="auto" w:fill="auto"/>
            <w:noWrap/>
            <w:vAlign w:val="bottom"/>
            <w:hideMark/>
          </w:tcPr>
          <w:p w14:paraId="772DC26D"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-0.04565</w:t>
            </w:r>
          </w:p>
        </w:tc>
        <w:tc>
          <w:tcPr>
            <w:tcW w:w="1053" w:type="dxa"/>
            <w:tcBorders>
              <w:top w:val="nil"/>
              <w:left w:val="nil"/>
              <w:bottom w:val="single" w:sz="4" w:space="0" w:color="auto"/>
              <w:right w:val="single" w:sz="4" w:space="0" w:color="auto"/>
            </w:tcBorders>
            <w:shd w:val="clear" w:color="auto" w:fill="auto"/>
            <w:noWrap/>
            <w:vAlign w:val="bottom"/>
            <w:hideMark/>
          </w:tcPr>
          <w:p w14:paraId="3188C097"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-0.00171</w:t>
            </w:r>
          </w:p>
        </w:tc>
        <w:tc>
          <w:tcPr>
            <w:tcW w:w="1053" w:type="dxa"/>
            <w:tcBorders>
              <w:top w:val="nil"/>
              <w:left w:val="nil"/>
              <w:bottom w:val="single" w:sz="4" w:space="0" w:color="auto"/>
              <w:right w:val="single" w:sz="4" w:space="0" w:color="auto"/>
            </w:tcBorders>
            <w:shd w:val="clear" w:color="auto" w:fill="auto"/>
            <w:noWrap/>
            <w:vAlign w:val="bottom"/>
            <w:hideMark/>
          </w:tcPr>
          <w:p w14:paraId="66513765"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0.000214</w:t>
            </w:r>
          </w:p>
        </w:tc>
        <w:tc>
          <w:tcPr>
            <w:tcW w:w="718" w:type="dxa"/>
            <w:tcBorders>
              <w:top w:val="nil"/>
              <w:left w:val="nil"/>
              <w:bottom w:val="single" w:sz="4" w:space="0" w:color="auto"/>
              <w:right w:val="single" w:sz="4" w:space="0" w:color="auto"/>
            </w:tcBorders>
            <w:shd w:val="clear" w:color="auto" w:fill="auto"/>
            <w:noWrap/>
            <w:vAlign w:val="bottom"/>
            <w:hideMark/>
          </w:tcPr>
          <w:p w14:paraId="54C71606"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0.052</w:t>
            </w:r>
          </w:p>
        </w:tc>
        <w:tc>
          <w:tcPr>
            <w:tcW w:w="941" w:type="dxa"/>
            <w:tcBorders>
              <w:top w:val="nil"/>
              <w:left w:val="nil"/>
              <w:bottom w:val="single" w:sz="4" w:space="0" w:color="auto"/>
              <w:right w:val="single" w:sz="4" w:space="0" w:color="auto"/>
            </w:tcBorders>
            <w:shd w:val="clear" w:color="auto" w:fill="auto"/>
            <w:noWrap/>
            <w:vAlign w:val="bottom"/>
            <w:hideMark/>
          </w:tcPr>
          <w:p w14:paraId="74A4D971"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0.21478</w:t>
            </w:r>
          </w:p>
        </w:tc>
      </w:tr>
      <w:tr w:rsidR="00404200" w:rsidRPr="00EE4FE7" w14:paraId="5104E70F" w14:textId="77777777" w:rsidTr="00404200">
        <w:trPr>
          <w:trHeight w:val="540"/>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12DDD3C9"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lfurniture.train</w:t>
            </w:r>
          </w:p>
        </w:tc>
        <w:tc>
          <w:tcPr>
            <w:tcW w:w="941" w:type="dxa"/>
            <w:tcBorders>
              <w:top w:val="nil"/>
              <w:left w:val="nil"/>
              <w:bottom w:val="single" w:sz="4" w:space="0" w:color="auto"/>
              <w:right w:val="nil"/>
            </w:tcBorders>
          </w:tcPr>
          <w:p w14:paraId="7F39C154" w14:textId="06A8F27A" w:rsidR="00404200" w:rsidRPr="00EE4FE7" w:rsidRDefault="00404200" w:rsidP="00404200">
            <w:pPr>
              <w:spacing w:after="0" w:line="240" w:lineRule="auto"/>
              <w:rPr>
                <w:rFonts w:ascii="Calibri" w:eastAsia="Times New Roman" w:hAnsi="Calibri" w:cs="Calibri"/>
                <w:color w:val="000000"/>
              </w:rPr>
            </w:pPr>
            <w:r>
              <w:rPr>
                <w:rFonts w:ascii="Calibri" w:eastAsia="Times New Roman" w:hAnsi="Calibri" w:cs="Calibri"/>
                <w:color w:val="000000"/>
              </w:rPr>
              <w:t>336</w:t>
            </w:r>
          </w:p>
        </w:tc>
        <w:tc>
          <w:tcPr>
            <w:tcW w:w="941" w:type="dxa"/>
            <w:tcBorders>
              <w:top w:val="nil"/>
              <w:left w:val="nil"/>
              <w:bottom w:val="single" w:sz="4" w:space="0" w:color="auto"/>
              <w:right w:val="single" w:sz="4" w:space="0" w:color="auto"/>
            </w:tcBorders>
            <w:shd w:val="clear" w:color="auto" w:fill="auto"/>
            <w:noWrap/>
            <w:vAlign w:val="bottom"/>
            <w:hideMark/>
          </w:tcPr>
          <w:p w14:paraId="631283FC" w14:textId="2F08C9FD"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0.11387</w:t>
            </w:r>
          </w:p>
        </w:tc>
        <w:tc>
          <w:tcPr>
            <w:tcW w:w="880" w:type="dxa"/>
            <w:tcBorders>
              <w:top w:val="nil"/>
              <w:left w:val="nil"/>
              <w:bottom w:val="single" w:sz="4" w:space="0" w:color="auto"/>
              <w:right w:val="single" w:sz="4" w:space="0" w:color="auto"/>
            </w:tcBorders>
            <w:shd w:val="clear" w:color="auto" w:fill="auto"/>
            <w:noWrap/>
            <w:vAlign w:val="bottom"/>
            <w:hideMark/>
          </w:tcPr>
          <w:p w14:paraId="585E3CB4"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-0.7125</w:t>
            </w:r>
          </w:p>
        </w:tc>
        <w:tc>
          <w:tcPr>
            <w:tcW w:w="941" w:type="dxa"/>
            <w:tcBorders>
              <w:top w:val="nil"/>
              <w:left w:val="nil"/>
              <w:bottom w:val="single" w:sz="4" w:space="0" w:color="auto"/>
              <w:right w:val="single" w:sz="4" w:space="0" w:color="auto"/>
            </w:tcBorders>
            <w:shd w:val="clear" w:color="auto" w:fill="auto"/>
            <w:noWrap/>
            <w:vAlign w:val="bottom"/>
            <w:hideMark/>
          </w:tcPr>
          <w:p w14:paraId="324B9D48"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-0.03587</w:t>
            </w:r>
          </w:p>
        </w:tc>
        <w:tc>
          <w:tcPr>
            <w:tcW w:w="1053" w:type="dxa"/>
            <w:tcBorders>
              <w:top w:val="nil"/>
              <w:left w:val="nil"/>
              <w:bottom w:val="single" w:sz="4" w:space="0" w:color="auto"/>
              <w:right w:val="single" w:sz="4" w:space="0" w:color="auto"/>
            </w:tcBorders>
            <w:shd w:val="clear" w:color="auto" w:fill="auto"/>
            <w:noWrap/>
            <w:vAlign w:val="bottom"/>
            <w:hideMark/>
          </w:tcPr>
          <w:p w14:paraId="19DDAF78"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0.020497</w:t>
            </w:r>
          </w:p>
        </w:tc>
        <w:tc>
          <w:tcPr>
            <w:tcW w:w="1053" w:type="dxa"/>
            <w:tcBorders>
              <w:top w:val="nil"/>
              <w:left w:val="nil"/>
              <w:bottom w:val="single" w:sz="4" w:space="0" w:color="auto"/>
              <w:right w:val="single" w:sz="4" w:space="0" w:color="auto"/>
            </w:tcBorders>
            <w:shd w:val="clear" w:color="auto" w:fill="auto"/>
            <w:noWrap/>
            <w:vAlign w:val="bottom"/>
            <w:hideMark/>
          </w:tcPr>
          <w:p w14:paraId="68A1600A"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0.002714</w:t>
            </w:r>
          </w:p>
        </w:tc>
        <w:tc>
          <w:tcPr>
            <w:tcW w:w="718" w:type="dxa"/>
            <w:tcBorders>
              <w:top w:val="nil"/>
              <w:left w:val="nil"/>
              <w:bottom w:val="single" w:sz="4" w:space="0" w:color="auto"/>
              <w:right w:val="single" w:sz="4" w:space="0" w:color="auto"/>
            </w:tcBorders>
            <w:shd w:val="clear" w:color="auto" w:fill="auto"/>
            <w:noWrap/>
            <w:vAlign w:val="bottom"/>
            <w:hideMark/>
          </w:tcPr>
          <w:p w14:paraId="11EE4A7C"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0.071</w:t>
            </w:r>
          </w:p>
        </w:tc>
        <w:tc>
          <w:tcPr>
            <w:tcW w:w="941" w:type="dxa"/>
            <w:tcBorders>
              <w:top w:val="nil"/>
              <w:left w:val="nil"/>
              <w:bottom w:val="single" w:sz="4" w:space="0" w:color="auto"/>
              <w:right w:val="single" w:sz="4" w:space="0" w:color="auto"/>
            </w:tcBorders>
            <w:shd w:val="clear" w:color="auto" w:fill="auto"/>
            <w:noWrap/>
            <w:vAlign w:val="bottom"/>
            <w:hideMark/>
          </w:tcPr>
          <w:p w14:paraId="7DAC2B45"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0.61319</w:t>
            </w:r>
          </w:p>
        </w:tc>
      </w:tr>
      <w:tr w:rsidR="00404200" w:rsidRPr="00EE4FE7" w14:paraId="69A1E027" w14:textId="77777777" w:rsidTr="00404200">
        <w:trPr>
          <w:trHeight w:val="552"/>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442100FE" w14:textId="77777777" w:rsidR="00404200" w:rsidRPr="00EE4FE7" w:rsidRDefault="00404200" w:rsidP="00EE4FE7">
            <w:pPr>
              <w:spacing w:after="0" w:line="240" w:lineRule="auto"/>
              <w:rPr>
                <w:rFonts w:ascii="Calibri" w:eastAsia="Times New Roman" w:hAnsi="Calibri" w:cs="Calibri"/>
                <w:color w:val="000000"/>
              </w:rPr>
            </w:pPr>
            <w:r w:rsidRPr="00EE4FE7">
              <w:rPr>
                <w:rFonts w:ascii="Calibri" w:eastAsia="Times New Roman" w:hAnsi="Calibri" w:cs="Calibri"/>
                <w:color w:val="000000"/>
              </w:rPr>
              <w:t>lmaterials.train</w:t>
            </w:r>
          </w:p>
        </w:tc>
        <w:tc>
          <w:tcPr>
            <w:tcW w:w="941" w:type="dxa"/>
            <w:tcBorders>
              <w:top w:val="nil"/>
              <w:left w:val="nil"/>
              <w:bottom w:val="single" w:sz="4" w:space="0" w:color="auto"/>
              <w:right w:val="nil"/>
            </w:tcBorders>
          </w:tcPr>
          <w:p w14:paraId="145993D0" w14:textId="1A6ADC22" w:rsidR="00404200" w:rsidRPr="00EE4FE7" w:rsidRDefault="00404200" w:rsidP="00404200">
            <w:pPr>
              <w:spacing w:after="0" w:line="240" w:lineRule="auto"/>
              <w:rPr>
                <w:rFonts w:ascii="Calibri" w:eastAsia="Times New Roman" w:hAnsi="Calibri" w:cs="Calibri"/>
                <w:color w:val="000000"/>
              </w:rPr>
            </w:pPr>
            <w:r>
              <w:rPr>
                <w:rFonts w:ascii="Calibri" w:eastAsia="Times New Roman" w:hAnsi="Calibri" w:cs="Calibri"/>
                <w:color w:val="000000"/>
              </w:rPr>
              <w:t>336</w:t>
            </w:r>
          </w:p>
        </w:tc>
        <w:tc>
          <w:tcPr>
            <w:tcW w:w="941" w:type="dxa"/>
            <w:tcBorders>
              <w:top w:val="nil"/>
              <w:left w:val="nil"/>
              <w:bottom w:val="single" w:sz="4" w:space="0" w:color="auto"/>
              <w:right w:val="single" w:sz="4" w:space="0" w:color="auto"/>
            </w:tcBorders>
            <w:shd w:val="clear" w:color="auto" w:fill="auto"/>
            <w:noWrap/>
            <w:vAlign w:val="bottom"/>
            <w:hideMark/>
          </w:tcPr>
          <w:p w14:paraId="412FE23F" w14:textId="26E40326"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0.09407</w:t>
            </w:r>
          </w:p>
        </w:tc>
        <w:tc>
          <w:tcPr>
            <w:tcW w:w="880" w:type="dxa"/>
            <w:tcBorders>
              <w:top w:val="nil"/>
              <w:left w:val="nil"/>
              <w:bottom w:val="single" w:sz="4" w:space="0" w:color="auto"/>
              <w:right w:val="single" w:sz="4" w:space="0" w:color="auto"/>
            </w:tcBorders>
            <w:shd w:val="clear" w:color="auto" w:fill="auto"/>
            <w:noWrap/>
            <w:vAlign w:val="bottom"/>
            <w:hideMark/>
          </w:tcPr>
          <w:p w14:paraId="650759C9"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-0.2132</w:t>
            </w:r>
          </w:p>
        </w:tc>
        <w:tc>
          <w:tcPr>
            <w:tcW w:w="941" w:type="dxa"/>
            <w:tcBorders>
              <w:top w:val="nil"/>
              <w:left w:val="nil"/>
              <w:bottom w:val="single" w:sz="4" w:space="0" w:color="auto"/>
              <w:right w:val="single" w:sz="4" w:space="0" w:color="auto"/>
            </w:tcBorders>
            <w:shd w:val="clear" w:color="auto" w:fill="auto"/>
            <w:noWrap/>
            <w:vAlign w:val="bottom"/>
            <w:hideMark/>
          </w:tcPr>
          <w:p w14:paraId="660C581F"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-0.05813</w:t>
            </w:r>
          </w:p>
        </w:tc>
        <w:tc>
          <w:tcPr>
            <w:tcW w:w="1053" w:type="dxa"/>
            <w:tcBorders>
              <w:top w:val="nil"/>
              <w:left w:val="nil"/>
              <w:bottom w:val="single" w:sz="4" w:space="0" w:color="auto"/>
              <w:right w:val="single" w:sz="4" w:space="0" w:color="auto"/>
            </w:tcBorders>
            <w:shd w:val="clear" w:color="auto" w:fill="auto"/>
            <w:noWrap/>
            <w:vAlign w:val="bottom"/>
            <w:hideMark/>
          </w:tcPr>
          <w:p w14:paraId="029D90E1"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-0.00921</w:t>
            </w:r>
          </w:p>
        </w:tc>
        <w:tc>
          <w:tcPr>
            <w:tcW w:w="1053" w:type="dxa"/>
            <w:tcBorders>
              <w:top w:val="nil"/>
              <w:left w:val="nil"/>
              <w:bottom w:val="single" w:sz="4" w:space="0" w:color="auto"/>
              <w:right w:val="single" w:sz="4" w:space="0" w:color="auto"/>
            </w:tcBorders>
            <w:shd w:val="clear" w:color="auto" w:fill="auto"/>
            <w:noWrap/>
            <w:vAlign w:val="bottom"/>
            <w:hideMark/>
          </w:tcPr>
          <w:p w14:paraId="71CBC5A0"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0.004652</w:t>
            </w:r>
          </w:p>
        </w:tc>
        <w:tc>
          <w:tcPr>
            <w:tcW w:w="718" w:type="dxa"/>
            <w:tcBorders>
              <w:top w:val="nil"/>
              <w:left w:val="nil"/>
              <w:bottom w:val="single" w:sz="4" w:space="0" w:color="auto"/>
              <w:right w:val="single" w:sz="4" w:space="0" w:color="auto"/>
            </w:tcBorders>
            <w:shd w:val="clear" w:color="auto" w:fill="auto"/>
            <w:noWrap/>
            <w:vAlign w:val="bottom"/>
            <w:hideMark/>
          </w:tcPr>
          <w:p w14:paraId="31698CAE"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0.052</w:t>
            </w:r>
          </w:p>
        </w:tc>
        <w:tc>
          <w:tcPr>
            <w:tcW w:w="941" w:type="dxa"/>
            <w:tcBorders>
              <w:top w:val="nil"/>
              <w:left w:val="nil"/>
              <w:bottom w:val="single" w:sz="4" w:space="0" w:color="auto"/>
              <w:right w:val="single" w:sz="4" w:space="0" w:color="auto"/>
            </w:tcBorders>
            <w:shd w:val="clear" w:color="auto" w:fill="auto"/>
            <w:noWrap/>
            <w:vAlign w:val="bottom"/>
            <w:hideMark/>
          </w:tcPr>
          <w:p w14:paraId="3946BBDD" w14:textId="77777777" w:rsidR="00404200" w:rsidRPr="00EE4FE7" w:rsidRDefault="00404200" w:rsidP="00EE4FE7">
            <w:pPr>
              <w:spacing w:after="0" w:line="240" w:lineRule="auto"/>
              <w:jc w:val="right"/>
              <w:rPr>
                <w:rFonts w:ascii="Calibri" w:eastAsia="Times New Roman" w:hAnsi="Calibri" w:cs="Calibri"/>
                <w:color w:val="000000"/>
              </w:rPr>
            </w:pPr>
            <w:r w:rsidRPr="00EE4FE7">
              <w:rPr>
                <w:rFonts w:ascii="Calibri" w:eastAsia="Times New Roman" w:hAnsi="Calibri" w:cs="Calibri"/>
                <w:color w:val="000000"/>
              </w:rPr>
              <w:t>0.32387</w:t>
            </w:r>
          </w:p>
        </w:tc>
      </w:tr>
    </w:tbl>
    <w:p w14:paraId="171F0731" w14:textId="0DE12BB2" w:rsidR="00795FCC" w:rsidRDefault="00795FCC"/>
    <w:p w14:paraId="7FCAA996" w14:textId="3F1D12FF" w:rsidR="00D65512" w:rsidRDefault="00D65512">
      <w:r>
        <w:t>Differenced once, logged, sub sample</w:t>
      </w:r>
    </w:p>
    <w:p w14:paraId="7753D61A" w14:textId="38B6A40E" w:rsidR="00D65512" w:rsidRDefault="00D65512">
      <w:r w:rsidRPr="00D65512">
        <w:rPr>
          <w:noProof/>
        </w:rPr>
        <w:drawing>
          <wp:inline distT="0" distB="0" distL="0" distR="0" wp14:anchorId="51C07970" wp14:editId="5FF9E732">
            <wp:extent cx="583692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40" t="14732" r="1153" b="5551"/>
                    <a:stretch/>
                  </pic:blipFill>
                  <pic:spPr bwMode="auto">
                    <a:xfrm>
                      <a:off x="0" y="0"/>
                      <a:ext cx="5836920" cy="3009900"/>
                    </a:xfrm>
                    <a:prstGeom prst="rect">
                      <a:avLst/>
                    </a:prstGeom>
                    <a:ln>
                      <a:noFill/>
                    </a:ln>
                    <a:extLst>
                      <a:ext uri="{53640926-AAD7-44D8-BBD7-CCE9431645EC}">
                        <a14:shadowObscured xmlns:a14="http://schemas.microsoft.com/office/drawing/2010/main"/>
                      </a:ext>
                    </a:extLst>
                  </pic:spPr>
                </pic:pic>
              </a:graphicData>
            </a:graphic>
          </wp:inline>
        </w:drawing>
      </w:r>
    </w:p>
    <w:p w14:paraId="0F0E22E2" w14:textId="698FC175" w:rsidR="00935EC3" w:rsidRDefault="00935EC3">
      <w:pPr>
        <w:rPr>
          <w:rFonts w:ascii="Lucida Sans" w:hAnsi="Lucida Sans"/>
          <w:color w:val="333333"/>
          <w:sz w:val="18"/>
          <w:szCs w:val="18"/>
          <w:shd w:val="clear" w:color="auto" w:fill="FFFFFF"/>
        </w:rPr>
      </w:pPr>
      <w:r>
        <w:rPr>
          <w:rFonts w:ascii="Lucida Sans" w:hAnsi="Lucida Sans"/>
          <w:color w:val="333333"/>
          <w:sz w:val="18"/>
          <w:szCs w:val="18"/>
          <w:shd w:val="clear" w:color="auto" w:fill="FFFFFF"/>
        </w:rPr>
        <w:t>U.S. Census Bureau, Retail Sales: Building Material and Supplies Dealers [MRTSSM4441USN], retrieved from FRED, Federal Reserve Bank of St. Louis; https://fred.stlouisfed.org/series/MRTSSM4441USN, April 2</w:t>
      </w:r>
      <w:r w:rsidR="002A6578">
        <w:rPr>
          <w:rFonts w:ascii="Lucida Sans" w:hAnsi="Lucida Sans"/>
          <w:color w:val="333333"/>
          <w:sz w:val="18"/>
          <w:szCs w:val="18"/>
          <w:shd w:val="clear" w:color="auto" w:fill="FFFFFF"/>
        </w:rPr>
        <w:t>2</w:t>
      </w:r>
      <w:r>
        <w:rPr>
          <w:rFonts w:ascii="Lucida Sans" w:hAnsi="Lucida Sans"/>
          <w:color w:val="333333"/>
          <w:sz w:val="18"/>
          <w:szCs w:val="18"/>
          <w:shd w:val="clear" w:color="auto" w:fill="FFFFFF"/>
        </w:rPr>
        <w:t>, 2021.</w:t>
      </w:r>
    </w:p>
    <w:p w14:paraId="53E1003F" w14:textId="7E2CF50C" w:rsidR="00935EC3" w:rsidRDefault="00AD2DAF">
      <w:pPr>
        <w:rPr>
          <w:rFonts w:ascii="Lucida Sans" w:hAnsi="Lucida Sans"/>
          <w:color w:val="333333"/>
          <w:sz w:val="18"/>
          <w:szCs w:val="18"/>
          <w:shd w:val="clear" w:color="auto" w:fill="FFFFFF"/>
        </w:rPr>
      </w:pPr>
      <w:r>
        <w:rPr>
          <w:rFonts w:ascii="Lucida Sans" w:hAnsi="Lucida Sans"/>
          <w:color w:val="333333"/>
          <w:sz w:val="18"/>
          <w:szCs w:val="18"/>
          <w:shd w:val="clear" w:color="auto" w:fill="FFFFFF"/>
        </w:rPr>
        <w:lastRenderedPageBreak/>
        <w:t>U.S. Census Bureau, Retail Sales: Furniture and Home Furnishings Stores [MRTSSM442USN], retrieved from FRED, Federal Reserve Bank of St. Louis; https://fred.stlouisfed.org/series/MRTSSM442USN, April 2</w:t>
      </w:r>
      <w:r w:rsidR="002A6578">
        <w:rPr>
          <w:rFonts w:ascii="Lucida Sans" w:hAnsi="Lucida Sans"/>
          <w:color w:val="333333"/>
          <w:sz w:val="18"/>
          <w:szCs w:val="18"/>
          <w:shd w:val="clear" w:color="auto" w:fill="FFFFFF"/>
        </w:rPr>
        <w:t>2</w:t>
      </w:r>
      <w:r>
        <w:rPr>
          <w:rFonts w:ascii="Lucida Sans" w:hAnsi="Lucida Sans"/>
          <w:color w:val="333333"/>
          <w:sz w:val="18"/>
          <w:szCs w:val="18"/>
          <w:shd w:val="clear" w:color="auto" w:fill="FFFFFF"/>
        </w:rPr>
        <w:t>, 2021.</w:t>
      </w:r>
    </w:p>
    <w:p w14:paraId="0000591F" w14:textId="2BD8C303" w:rsidR="00AD2DAF" w:rsidRDefault="00AD2DAF">
      <w:r>
        <w:rPr>
          <w:rFonts w:ascii="Lucida Sans" w:hAnsi="Lucida Sans"/>
          <w:color w:val="333333"/>
          <w:sz w:val="18"/>
          <w:szCs w:val="18"/>
          <w:shd w:val="clear" w:color="auto" w:fill="FFFFFF"/>
        </w:rPr>
        <w:t>U.S. Census Bureau and U.S. Department of Housing and Urban Development, New Privately-Owned Housing Units Started: Total Units [HOUST], retrieved from FRED, Federal Reserve Bank of St. Louis; https://fred.stlouisfed.org/series/HOUST, April 2</w:t>
      </w:r>
      <w:r w:rsidR="002A6578">
        <w:rPr>
          <w:rFonts w:ascii="Lucida Sans" w:hAnsi="Lucida Sans"/>
          <w:color w:val="333333"/>
          <w:sz w:val="18"/>
          <w:szCs w:val="18"/>
          <w:shd w:val="clear" w:color="auto" w:fill="FFFFFF"/>
        </w:rPr>
        <w:t>2</w:t>
      </w:r>
      <w:r>
        <w:rPr>
          <w:rFonts w:ascii="Lucida Sans" w:hAnsi="Lucida Sans"/>
          <w:color w:val="333333"/>
          <w:sz w:val="18"/>
          <w:szCs w:val="18"/>
          <w:shd w:val="clear" w:color="auto" w:fill="FFFFFF"/>
        </w:rPr>
        <w:t>, 2021.</w:t>
      </w:r>
    </w:p>
    <w:p w14:paraId="6603E7C6" w14:textId="687838E7" w:rsidR="00616EB4" w:rsidRPr="007A1C82" w:rsidRDefault="00616EB4">
      <w:pPr>
        <w:rPr>
          <w:b/>
          <w:bCs/>
        </w:rPr>
      </w:pPr>
      <w:r w:rsidRPr="007A1C82">
        <w:rPr>
          <w:b/>
          <w:bCs/>
        </w:rPr>
        <w:t xml:space="preserve">2. Determine the order of integration of each of the three variables. </w:t>
      </w:r>
    </w:p>
    <w:p w14:paraId="672BEA48" w14:textId="04739384" w:rsidR="00981EBD" w:rsidRDefault="00C32F59">
      <w:r>
        <w:t>Each variable was analyzed on four characteristics to determine the order of integration.</w:t>
      </w:r>
      <w:r w:rsidR="009E38F6">
        <w:t xml:space="preserve"> Houses and materials satisfy every condition for being integrated of order one, while furniture initially satisfies only 3 conditions.  The ADF Test for furniture results in a value of -2.72 which is slightly more negative than the critical value of -2.57 and means it is technically in the rejection range and potentially integrated of order 0.  However, as the other three conditions are satisfied for furniture being integrated of order one and the ADF test is only slightly more negative than the rejection point, furniture will be considered integrated of order 1 and also differenced once.</w:t>
      </w:r>
    </w:p>
    <w:tbl>
      <w:tblPr>
        <w:tblW w:w="9020" w:type="dxa"/>
        <w:tblLook w:val="04A0" w:firstRow="1" w:lastRow="0" w:firstColumn="1" w:lastColumn="0" w:noHBand="0" w:noVBand="1"/>
      </w:tblPr>
      <w:tblGrid>
        <w:gridCol w:w="1578"/>
        <w:gridCol w:w="830"/>
        <w:gridCol w:w="830"/>
        <w:gridCol w:w="830"/>
        <w:gridCol w:w="697"/>
        <w:gridCol w:w="1203"/>
        <w:gridCol w:w="2037"/>
        <w:gridCol w:w="1212"/>
      </w:tblGrid>
      <w:tr w:rsidR="009E38F6" w:rsidRPr="009E38F6" w14:paraId="22475A6C" w14:textId="77777777" w:rsidTr="009E38F6">
        <w:trPr>
          <w:trHeight w:val="576"/>
        </w:trPr>
        <w:tc>
          <w:tcPr>
            <w:tcW w:w="15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FD5590"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Variable</w:t>
            </w:r>
          </w:p>
        </w:tc>
        <w:tc>
          <w:tcPr>
            <w:tcW w:w="830" w:type="dxa"/>
            <w:tcBorders>
              <w:top w:val="single" w:sz="4" w:space="0" w:color="auto"/>
              <w:left w:val="nil"/>
              <w:bottom w:val="single" w:sz="4" w:space="0" w:color="auto"/>
              <w:right w:val="single" w:sz="4" w:space="0" w:color="auto"/>
            </w:tcBorders>
            <w:shd w:val="clear" w:color="auto" w:fill="auto"/>
            <w:vAlign w:val="bottom"/>
            <w:hideMark/>
          </w:tcPr>
          <w:p w14:paraId="71C8530C"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SD</w:t>
            </w:r>
          </w:p>
        </w:tc>
        <w:tc>
          <w:tcPr>
            <w:tcW w:w="830" w:type="dxa"/>
            <w:tcBorders>
              <w:top w:val="single" w:sz="4" w:space="0" w:color="auto"/>
              <w:left w:val="nil"/>
              <w:bottom w:val="single" w:sz="4" w:space="0" w:color="auto"/>
              <w:right w:val="single" w:sz="4" w:space="0" w:color="auto"/>
            </w:tcBorders>
            <w:shd w:val="clear" w:color="auto" w:fill="auto"/>
            <w:vAlign w:val="bottom"/>
            <w:hideMark/>
          </w:tcPr>
          <w:p w14:paraId="2D26D61E"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SD of 1st diff</w:t>
            </w:r>
          </w:p>
        </w:tc>
        <w:tc>
          <w:tcPr>
            <w:tcW w:w="830" w:type="dxa"/>
            <w:tcBorders>
              <w:top w:val="single" w:sz="4" w:space="0" w:color="auto"/>
              <w:left w:val="nil"/>
              <w:bottom w:val="single" w:sz="4" w:space="0" w:color="auto"/>
              <w:right w:val="single" w:sz="4" w:space="0" w:color="auto"/>
            </w:tcBorders>
            <w:shd w:val="clear" w:color="auto" w:fill="auto"/>
            <w:vAlign w:val="bottom"/>
            <w:hideMark/>
          </w:tcPr>
          <w:p w14:paraId="45F0FFF6"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SD of 2nd Diff</w:t>
            </w:r>
          </w:p>
        </w:tc>
        <w:tc>
          <w:tcPr>
            <w:tcW w:w="697" w:type="dxa"/>
            <w:tcBorders>
              <w:top w:val="single" w:sz="4" w:space="0" w:color="auto"/>
              <w:left w:val="nil"/>
              <w:bottom w:val="single" w:sz="4" w:space="0" w:color="auto"/>
              <w:right w:val="single" w:sz="4" w:space="0" w:color="auto"/>
            </w:tcBorders>
            <w:shd w:val="clear" w:color="auto" w:fill="auto"/>
            <w:vAlign w:val="bottom"/>
            <w:hideMark/>
          </w:tcPr>
          <w:p w14:paraId="499849A6"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ADF Test</w:t>
            </w:r>
          </w:p>
        </w:tc>
        <w:tc>
          <w:tcPr>
            <w:tcW w:w="1203" w:type="dxa"/>
            <w:tcBorders>
              <w:top w:val="single" w:sz="4" w:space="0" w:color="auto"/>
              <w:left w:val="nil"/>
              <w:bottom w:val="single" w:sz="4" w:space="0" w:color="auto"/>
              <w:right w:val="single" w:sz="4" w:space="0" w:color="auto"/>
            </w:tcBorders>
            <w:shd w:val="clear" w:color="auto" w:fill="auto"/>
            <w:vAlign w:val="bottom"/>
            <w:hideMark/>
          </w:tcPr>
          <w:p w14:paraId="724E3181"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ADF Test 1st diff</w:t>
            </w:r>
          </w:p>
        </w:tc>
        <w:tc>
          <w:tcPr>
            <w:tcW w:w="2037" w:type="dxa"/>
            <w:tcBorders>
              <w:top w:val="single" w:sz="4" w:space="0" w:color="auto"/>
              <w:left w:val="nil"/>
              <w:bottom w:val="single" w:sz="4" w:space="0" w:color="auto"/>
              <w:right w:val="single" w:sz="4" w:space="0" w:color="auto"/>
            </w:tcBorders>
            <w:shd w:val="clear" w:color="auto" w:fill="auto"/>
            <w:vAlign w:val="bottom"/>
            <w:hideMark/>
          </w:tcPr>
          <w:p w14:paraId="3CCE17A7"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ACF 1st diff</w:t>
            </w:r>
          </w:p>
        </w:tc>
        <w:tc>
          <w:tcPr>
            <w:tcW w:w="1015" w:type="dxa"/>
            <w:tcBorders>
              <w:top w:val="single" w:sz="4" w:space="0" w:color="auto"/>
              <w:left w:val="nil"/>
              <w:bottom w:val="single" w:sz="4" w:space="0" w:color="auto"/>
              <w:right w:val="single" w:sz="4" w:space="0" w:color="auto"/>
            </w:tcBorders>
            <w:shd w:val="clear" w:color="auto" w:fill="auto"/>
            <w:vAlign w:val="bottom"/>
            <w:hideMark/>
          </w:tcPr>
          <w:p w14:paraId="496E29D3"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Order of Integration</w:t>
            </w:r>
          </w:p>
        </w:tc>
      </w:tr>
      <w:tr w:rsidR="009E38F6" w:rsidRPr="009E38F6" w14:paraId="44074B0C" w14:textId="77777777" w:rsidTr="009E38F6">
        <w:trPr>
          <w:trHeight w:val="288"/>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2664A1C0"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lhouses.train</w:t>
            </w:r>
          </w:p>
        </w:tc>
        <w:tc>
          <w:tcPr>
            <w:tcW w:w="830" w:type="dxa"/>
            <w:tcBorders>
              <w:top w:val="nil"/>
              <w:left w:val="nil"/>
              <w:bottom w:val="single" w:sz="4" w:space="0" w:color="auto"/>
              <w:right w:val="single" w:sz="4" w:space="0" w:color="auto"/>
            </w:tcBorders>
            <w:shd w:val="clear" w:color="auto" w:fill="auto"/>
            <w:noWrap/>
            <w:vAlign w:val="bottom"/>
            <w:hideMark/>
          </w:tcPr>
          <w:p w14:paraId="7D9E0548"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0.3585</w:t>
            </w:r>
          </w:p>
        </w:tc>
        <w:tc>
          <w:tcPr>
            <w:tcW w:w="830" w:type="dxa"/>
            <w:tcBorders>
              <w:top w:val="nil"/>
              <w:left w:val="nil"/>
              <w:bottom w:val="single" w:sz="4" w:space="0" w:color="auto"/>
              <w:right w:val="single" w:sz="4" w:space="0" w:color="auto"/>
            </w:tcBorders>
            <w:shd w:val="clear" w:color="auto" w:fill="auto"/>
            <w:noWrap/>
            <w:vAlign w:val="bottom"/>
            <w:hideMark/>
          </w:tcPr>
          <w:p w14:paraId="323DA6C0"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0.0779</w:t>
            </w:r>
          </w:p>
        </w:tc>
        <w:tc>
          <w:tcPr>
            <w:tcW w:w="830" w:type="dxa"/>
            <w:tcBorders>
              <w:top w:val="nil"/>
              <w:left w:val="nil"/>
              <w:bottom w:val="single" w:sz="4" w:space="0" w:color="auto"/>
              <w:right w:val="single" w:sz="4" w:space="0" w:color="auto"/>
            </w:tcBorders>
            <w:shd w:val="clear" w:color="auto" w:fill="auto"/>
            <w:noWrap/>
            <w:vAlign w:val="bottom"/>
            <w:hideMark/>
          </w:tcPr>
          <w:p w14:paraId="0232D684"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0.1263</w:t>
            </w:r>
          </w:p>
        </w:tc>
        <w:tc>
          <w:tcPr>
            <w:tcW w:w="697" w:type="dxa"/>
            <w:tcBorders>
              <w:top w:val="nil"/>
              <w:left w:val="nil"/>
              <w:bottom w:val="single" w:sz="4" w:space="0" w:color="auto"/>
              <w:right w:val="single" w:sz="4" w:space="0" w:color="auto"/>
            </w:tcBorders>
            <w:shd w:val="clear" w:color="auto" w:fill="auto"/>
            <w:noWrap/>
            <w:vAlign w:val="bottom"/>
            <w:hideMark/>
          </w:tcPr>
          <w:p w14:paraId="735C335B"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-1.2</w:t>
            </w:r>
          </w:p>
        </w:tc>
        <w:tc>
          <w:tcPr>
            <w:tcW w:w="1203" w:type="dxa"/>
            <w:tcBorders>
              <w:top w:val="nil"/>
              <w:left w:val="nil"/>
              <w:bottom w:val="single" w:sz="4" w:space="0" w:color="auto"/>
              <w:right w:val="single" w:sz="4" w:space="0" w:color="auto"/>
            </w:tcBorders>
            <w:shd w:val="clear" w:color="auto" w:fill="auto"/>
            <w:noWrap/>
            <w:vAlign w:val="bottom"/>
            <w:hideMark/>
          </w:tcPr>
          <w:p w14:paraId="332B2D1D"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-16.65</w:t>
            </w:r>
          </w:p>
        </w:tc>
        <w:tc>
          <w:tcPr>
            <w:tcW w:w="2037" w:type="dxa"/>
            <w:tcBorders>
              <w:top w:val="nil"/>
              <w:left w:val="nil"/>
              <w:bottom w:val="single" w:sz="4" w:space="0" w:color="auto"/>
              <w:right w:val="single" w:sz="4" w:space="0" w:color="auto"/>
            </w:tcBorders>
            <w:shd w:val="clear" w:color="auto" w:fill="auto"/>
            <w:noWrap/>
            <w:vAlign w:val="bottom"/>
            <w:hideMark/>
          </w:tcPr>
          <w:p w14:paraId="1A6E701A"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2nd lag</w:t>
            </w:r>
          </w:p>
        </w:tc>
        <w:tc>
          <w:tcPr>
            <w:tcW w:w="1015" w:type="dxa"/>
            <w:tcBorders>
              <w:top w:val="nil"/>
              <w:left w:val="nil"/>
              <w:bottom w:val="single" w:sz="4" w:space="0" w:color="auto"/>
              <w:right w:val="single" w:sz="4" w:space="0" w:color="auto"/>
            </w:tcBorders>
            <w:shd w:val="clear" w:color="auto" w:fill="auto"/>
            <w:noWrap/>
            <w:vAlign w:val="bottom"/>
            <w:hideMark/>
          </w:tcPr>
          <w:p w14:paraId="19CF62A0"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I(1)</w:t>
            </w:r>
          </w:p>
        </w:tc>
      </w:tr>
      <w:tr w:rsidR="009E38F6" w:rsidRPr="009E38F6" w14:paraId="2912E2A2" w14:textId="77777777" w:rsidTr="009E38F6">
        <w:trPr>
          <w:trHeight w:val="540"/>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66D6EAAB"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lfurniture.train</w:t>
            </w:r>
          </w:p>
        </w:tc>
        <w:tc>
          <w:tcPr>
            <w:tcW w:w="830" w:type="dxa"/>
            <w:tcBorders>
              <w:top w:val="nil"/>
              <w:left w:val="nil"/>
              <w:bottom w:val="single" w:sz="4" w:space="0" w:color="auto"/>
              <w:right w:val="single" w:sz="4" w:space="0" w:color="auto"/>
            </w:tcBorders>
            <w:shd w:val="clear" w:color="auto" w:fill="auto"/>
            <w:noWrap/>
            <w:vAlign w:val="bottom"/>
            <w:hideMark/>
          </w:tcPr>
          <w:p w14:paraId="5DF57DC2"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0.2386</w:t>
            </w:r>
          </w:p>
        </w:tc>
        <w:tc>
          <w:tcPr>
            <w:tcW w:w="830" w:type="dxa"/>
            <w:tcBorders>
              <w:top w:val="nil"/>
              <w:left w:val="nil"/>
              <w:bottom w:val="single" w:sz="4" w:space="0" w:color="auto"/>
              <w:right w:val="single" w:sz="4" w:space="0" w:color="auto"/>
            </w:tcBorders>
            <w:shd w:val="clear" w:color="auto" w:fill="auto"/>
            <w:noWrap/>
            <w:vAlign w:val="bottom"/>
            <w:hideMark/>
          </w:tcPr>
          <w:p w14:paraId="2DE65AF0"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0.114</w:t>
            </w:r>
          </w:p>
        </w:tc>
        <w:tc>
          <w:tcPr>
            <w:tcW w:w="830" w:type="dxa"/>
            <w:tcBorders>
              <w:top w:val="nil"/>
              <w:left w:val="nil"/>
              <w:bottom w:val="single" w:sz="4" w:space="0" w:color="auto"/>
              <w:right w:val="single" w:sz="4" w:space="0" w:color="auto"/>
            </w:tcBorders>
            <w:shd w:val="clear" w:color="auto" w:fill="auto"/>
            <w:noWrap/>
            <w:vAlign w:val="bottom"/>
            <w:hideMark/>
          </w:tcPr>
          <w:p w14:paraId="793B6C65"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0.1773</w:t>
            </w:r>
          </w:p>
        </w:tc>
        <w:tc>
          <w:tcPr>
            <w:tcW w:w="697" w:type="dxa"/>
            <w:tcBorders>
              <w:top w:val="nil"/>
              <w:left w:val="nil"/>
              <w:bottom w:val="single" w:sz="4" w:space="0" w:color="auto"/>
              <w:right w:val="single" w:sz="4" w:space="0" w:color="auto"/>
            </w:tcBorders>
            <w:shd w:val="clear" w:color="auto" w:fill="auto"/>
            <w:noWrap/>
            <w:vAlign w:val="bottom"/>
            <w:hideMark/>
          </w:tcPr>
          <w:p w14:paraId="77BA5C45"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-2.72</w:t>
            </w:r>
          </w:p>
        </w:tc>
        <w:tc>
          <w:tcPr>
            <w:tcW w:w="1203" w:type="dxa"/>
            <w:tcBorders>
              <w:top w:val="nil"/>
              <w:left w:val="nil"/>
              <w:bottom w:val="single" w:sz="4" w:space="0" w:color="auto"/>
              <w:right w:val="single" w:sz="4" w:space="0" w:color="auto"/>
            </w:tcBorders>
            <w:shd w:val="clear" w:color="auto" w:fill="auto"/>
            <w:noWrap/>
            <w:vAlign w:val="bottom"/>
            <w:hideMark/>
          </w:tcPr>
          <w:p w14:paraId="4372AD64"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-6.54</w:t>
            </w:r>
          </w:p>
        </w:tc>
        <w:tc>
          <w:tcPr>
            <w:tcW w:w="2037" w:type="dxa"/>
            <w:tcBorders>
              <w:top w:val="nil"/>
              <w:left w:val="nil"/>
              <w:bottom w:val="single" w:sz="4" w:space="0" w:color="auto"/>
              <w:right w:val="single" w:sz="4" w:space="0" w:color="auto"/>
            </w:tcBorders>
            <w:shd w:val="clear" w:color="auto" w:fill="auto"/>
            <w:vAlign w:val="bottom"/>
            <w:hideMark/>
          </w:tcPr>
          <w:p w14:paraId="2172A594"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3rd lag. Evidence of seasonality at 12</w:t>
            </w:r>
          </w:p>
        </w:tc>
        <w:tc>
          <w:tcPr>
            <w:tcW w:w="1015" w:type="dxa"/>
            <w:tcBorders>
              <w:top w:val="nil"/>
              <w:left w:val="nil"/>
              <w:bottom w:val="single" w:sz="4" w:space="0" w:color="auto"/>
              <w:right w:val="single" w:sz="4" w:space="0" w:color="auto"/>
            </w:tcBorders>
            <w:shd w:val="clear" w:color="auto" w:fill="auto"/>
            <w:noWrap/>
            <w:vAlign w:val="bottom"/>
            <w:hideMark/>
          </w:tcPr>
          <w:p w14:paraId="4646E6D9"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I(1)</w:t>
            </w:r>
          </w:p>
        </w:tc>
      </w:tr>
      <w:tr w:rsidR="009E38F6" w:rsidRPr="009E38F6" w14:paraId="1A7F66D9" w14:textId="77777777" w:rsidTr="009E38F6">
        <w:trPr>
          <w:trHeight w:val="552"/>
        </w:trPr>
        <w:tc>
          <w:tcPr>
            <w:tcW w:w="1578" w:type="dxa"/>
            <w:tcBorders>
              <w:top w:val="nil"/>
              <w:left w:val="single" w:sz="4" w:space="0" w:color="auto"/>
              <w:bottom w:val="single" w:sz="4" w:space="0" w:color="auto"/>
              <w:right w:val="single" w:sz="4" w:space="0" w:color="auto"/>
            </w:tcBorders>
            <w:shd w:val="clear" w:color="auto" w:fill="auto"/>
            <w:noWrap/>
            <w:vAlign w:val="bottom"/>
            <w:hideMark/>
          </w:tcPr>
          <w:p w14:paraId="548D257C"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lmaterials.train</w:t>
            </w:r>
          </w:p>
        </w:tc>
        <w:tc>
          <w:tcPr>
            <w:tcW w:w="830" w:type="dxa"/>
            <w:tcBorders>
              <w:top w:val="nil"/>
              <w:left w:val="nil"/>
              <w:bottom w:val="single" w:sz="4" w:space="0" w:color="auto"/>
              <w:right w:val="single" w:sz="4" w:space="0" w:color="auto"/>
            </w:tcBorders>
            <w:shd w:val="clear" w:color="auto" w:fill="auto"/>
            <w:noWrap/>
            <w:vAlign w:val="bottom"/>
            <w:hideMark/>
          </w:tcPr>
          <w:p w14:paraId="45E3EE92"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0.3302</w:t>
            </w:r>
          </w:p>
        </w:tc>
        <w:tc>
          <w:tcPr>
            <w:tcW w:w="830" w:type="dxa"/>
            <w:tcBorders>
              <w:top w:val="nil"/>
              <w:left w:val="nil"/>
              <w:bottom w:val="single" w:sz="4" w:space="0" w:color="auto"/>
              <w:right w:val="single" w:sz="4" w:space="0" w:color="auto"/>
            </w:tcBorders>
            <w:shd w:val="clear" w:color="auto" w:fill="auto"/>
            <w:noWrap/>
            <w:vAlign w:val="bottom"/>
            <w:hideMark/>
          </w:tcPr>
          <w:p w14:paraId="54443FCA"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0.0942</w:t>
            </w:r>
          </w:p>
        </w:tc>
        <w:tc>
          <w:tcPr>
            <w:tcW w:w="830" w:type="dxa"/>
            <w:tcBorders>
              <w:top w:val="nil"/>
              <w:left w:val="nil"/>
              <w:bottom w:val="single" w:sz="4" w:space="0" w:color="auto"/>
              <w:right w:val="single" w:sz="4" w:space="0" w:color="auto"/>
            </w:tcBorders>
            <w:shd w:val="clear" w:color="auto" w:fill="auto"/>
            <w:noWrap/>
            <w:vAlign w:val="bottom"/>
            <w:hideMark/>
          </w:tcPr>
          <w:p w14:paraId="594FFFAC"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0.1199</w:t>
            </w:r>
          </w:p>
        </w:tc>
        <w:tc>
          <w:tcPr>
            <w:tcW w:w="697" w:type="dxa"/>
            <w:tcBorders>
              <w:top w:val="nil"/>
              <w:left w:val="nil"/>
              <w:bottom w:val="single" w:sz="4" w:space="0" w:color="auto"/>
              <w:right w:val="single" w:sz="4" w:space="0" w:color="auto"/>
            </w:tcBorders>
            <w:shd w:val="clear" w:color="auto" w:fill="auto"/>
            <w:noWrap/>
            <w:vAlign w:val="bottom"/>
            <w:hideMark/>
          </w:tcPr>
          <w:p w14:paraId="6D105AC6"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-1.84</w:t>
            </w:r>
          </w:p>
        </w:tc>
        <w:tc>
          <w:tcPr>
            <w:tcW w:w="1203" w:type="dxa"/>
            <w:tcBorders>
              <w:top w:val="nil"/>
              <w:left w:val="nil"/>
              <w:bottom w:val="single" w:sz="4" w:space="0" w:color="auto"/>
              <w:right w:val="single" w:sz="4" w:space="0" w:color="auto"/>
            </w:tcBorders>
            <w:shd w:val="clear" w:color="auto" w:fill="auto"/>
            <w:noWrap/>
            <w:vAlign w:val="bottom"/>
            <w:hideMark/>
          </w:tcPr>
          <w:p w14:paraId="27775059" w14:textId="77777777" w:rsidR="009E38F6" w:rsidRPr="009E38F6" w:rsidRDefault="009E38F6" w:rsidP="009E38F6">
            <w:pPr>
              <w:spacing w:after="0" w:line="240" w:lineRule="auto"/>
              <w:jc w:val="right"/>
              <w:rPr>
                <w:rFonts w:ascii="Calibri" w:eastAsia="Times New Roman" w:hAnsi="Calibri" w:cs="Calibri"/>
                <w:color w:val="000000"/>
              </w:rPr>
            </w:pPr>
            <w:r w:rsidRPr="009E38F6">
              <w:rPr>
                <w:rFonts w:ascii="Calibri" w:eastAsia="Times New Roman" w:hAnsi="Calibri" w:cs="Calibri"/>
                <w:color w:val="000000"/>
              </w:rPr>
              <w:t>-3.96</w:t>
            </w:r>
          </w:p>
        </w:tc>
        <w:tc>
          <w:tcPr>
            <w:tcW w:w="2037" w:type="dxa"/>
            <w:tcBorders>
              <w:top w:val="nil"/>
              <w:left w:val="nil"/>
              <w:bottom w:val="single" w:sz="4" w:space="0" w:color="auto"/>
              <w:right w:val="single" w:sz="4" w:space="0" w:color="auto"/>
            </w:tcBorders>
            <w:shd w:val="clear" w:color="auto" w:fill="auto"/>
            <w:vAlign w:val="bottom"/>
            <w:hideMark/>
          </w:tcPr>
          <w:p w14:paraId="275227E5"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2nd lag. Evidence of sesaonality at 12</w:t>
            </w:r>
          </w:p>
        </w:tc>
        <w:tc>
          <w:tcPr>
            <w:tcW w:w="1015" w:type="dxa"/>
            <w:tcBorders>
              <w:top w:val="nil"/>
              <w:left w:val="nil"/>
              <w:bottom w:val="single" w:sz="4" w:space="0" w:color="auto"/>
              <w:right w:val="single" w:sz="4" w:space="0" w:color="auto"/>
            </w:tcBorders>
            <w:shd w:val="clear" w:color="auto" w:fill="auto"/>
            <w:noWrap/>
            <w:vAlign w:val="bottom"/>
            <w:hideMark/>
          </w:tcPr>
          <w:p w14:paraId="15D15390" w14:textId="77777777" w:rsidR="009E38F6" w:rsidRPr="009E38F6" w:rsidRDefault="009E38F6" w:rsidP="009E38F6">
            <w:pPr>
              <w:spacing w:after="0" w:line="240" w:lineRule="auto"/>
              <w:rPr>
                <w:rFonts w:ascii="Calibri" w:eastAsia="Times New Roman" w:hAnsi="Calibri" w:cs="Calibri"/>
                <w:color w:val="000000"/>
              </w:rPr>
            </w:pPr>
            <w:r w:rsidRPr="009E38F6">
              <w:rPr>
                <w:rFonts w:ascii="Calibri" w:eastAsia="Times New Roman" w:hAnsi="Calibri" w:cs="Calibri"/>
                <w:color w:val="000000"/>
              </w:rPr>
              <w:t>I(1)</w:t>
            </w:r>
          </w:p>
        </w:tc>
      </w:tr>
    </w:tbl>
    <w:p w14:paraId="2FD46454" w14:textId="77777777" w:rsidR="00C32F59" w:rsidRDefault="00C32F59"/>
    <w:p w14:paraId="4E37E6E0" w14:textId="21DA05DD" w:rsidR="00616EB4" w:rsidRPr="00A573B3" w:rsidRDefault="00616EB4">
      <w:pPr>
        <w:rPr>
          <w:b/>
          <w:bCs/>
        </w:rPr>
      </w:pPr>
      <w:r w:rsidRPr="00A573B3">
        <w:rPr>
          <w:b/>
          <w:bCs/>
        </w:rPr>
        <w:t>3. Determine whether any of the variables are cointegrated.</w:t>
      </w:r>
    </w:p>
    <w:p w14:paraId="5746B523" w14:textId="55D133E8" w:rsidR="00727EC2" w:rsidRDefault="00B80E45">
      <w:r>
        <w:t>T</w:t>
      </w:r>
      <w:r w:rsidR="00727EC2">
        <w:t>o be cointegrated, variables must be integrated of the same order, and not stationary.  All three variables satisfy these conditions as they are all I(1).</w:t>
      </w:r>
    </w:p>
    <w:p w14:paraId="441FA0AA" w14:textId="057E3F15" w:rsidR="00B56DDA" w:rsidRDefault="00B56DDA">
      <w:r>
        <w:t xml:space="preserve">Both versions of the Johansen test show that there is </w:t>
      </w:r>
      <w:r w:rsidR="008C6892">
        <w:t>at least one</w:t>
      </w:r>
      <w:r>
        <w:t xml:space="preserve"> cointegrated relationship between the variables </w:t>
      </w:r>
      <w:r w:rsidR="008C6892">
        <w:t xml:space="preserve">because the test statistics for r = 0 are larger than the critical values at 1%. </w:t>
      </w:r>
    </w:p>
    <w:tbl>
      <w:tblPr>
        <w:tblW w:w="6660" w:type="dxa"/>
        <w:tblLook w:val="04A0" w:firstRow="1" w:lastRow="0" w:firstColumn="1" w:lastColumn="0" w:noHBand="0" w:noVBand="1"/>
      </w:tblPr>
      <w:tblGrid>
        <w:gridCol w:w="1940"/>
        <w:gridCol w:w="1420"/>
        <w:gridCol w:w="1074"/>
        <w:gridCol w:w="1073"/>
        <w:gridCol w:w="1153"/>
      </w:tblGrid>
      <w:tr w:rsidR="00CE2054" w:rsidRPr="00CE2054" w14:paraId="6ED1AEF6" w14:textId="77777777" w:rsidTr="00CE2054">
        <w:trPr>
          <w:trHeight w:val="312"/>
        </w:trPr>
        <w:tc>
          <w:tcPr>
            <w:tcW w:w="1940" w:type="dxa"/>
            <w:tcBorders>
              <w:top w:val="nil"/>
              <w:left w:val="nil"/>
              <w:bottom w:val="nil"/>
              <w:right w:val="nil"/>
            </w:tcBorders>
            <w:shd w:val="clear" w:color="auto" w:fill="auto"/>
            <w:noWrap/>
            <w:vAlign w:val="bottom"/>
            <w:hideMark/>
          </w:tcPr>
          <w:p w14:paraId="4E8963F2" w14:textId="77777777" w:rsidR="00CE2054" w:rsidRPr="00CE2054" w:rsidRDefault="00CE2054" w:rsidP="00CE2054">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14:paraId="07CC22C5" w14:textId="77777777" w:rsidR="00CE2054" w:rsidRPr="00CE2054" w:rsidRDefault="00CE2054" w:rsidP="00CE2054">
            <w:pPr>
              <w:spacing w:after="0" w:line="240" w:lineRule="auto"/>
              <w:rPr>
                <w:rFonts w:ascii="Times New Roman" w:eastAsia="Times New Roman" w:hAnsi="Times New Roman" w:cs="Times New Roman"/>
                <w:sz w:val="20"/>
                <w:szCs w:val="20"/>
              </w:rPr>
            </w:pPr>
          </w:p>
        </w:tc>
        <w:tc>
          <w:tcPr>
            <w:tcW w:w="33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D5E899A" w14:textId="77777777" w:rsidR="00CE2054" w:rsidRPr="00CE2054" w:rsidRDefault="00CE2054" w:rsidP="00CE2054">
            <w:pPr>
              <w:spacing w:after="0" w:line="240" w:lineRule="auto"/>
              <w:jc w:val="center"/>
              <w:rPr>
                <w:rFonts w:ascii="Calibri" w:eastAsia="Times New Roman" w:hAnsi="Calibri" w:cs="Calibri"/>
                <w:color w:val="000000"/>
              </w:rPr>
            </w:pPr>
            <w:r w:rsidRPr="00CE2054">
              <w:rPr>
                <w:rFonts w:ascii="Calibri" w:eastAsia="Times New Roman" w:hAnsi="Calibri" w:cs="Calibri"/>
                <w:color w:val="000000"/>
              </w:rPr>
              <w:t>Critical Value at significance level:</w:t>
            </w:r>
          </w:p>
        </w:tc>
      </w:tr>
      <w:tr w:rsidR="00CE2054" w:rsidRPr="00CE2054" w14:paraId="763E05BC" w14:textId="77777777" w:rsidTr="00CE2054">
        <w:trPr>
          <w:trHeight w:val="588"/>
        </w:trPr>
        <w:tc>
          <w:tcPr>
            <w:tcW w:w="1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320149" w14:textId="77777777" w:rsidR="00CE2054" w:rsidRPr="00CE2054" w:rsidRDefault="00CE2054" w:rsidP="00CE2054">
            <w:pPr>
              <w:spacing w:after="0" w:line="240" w:lineRule="auto"/>
              <w:rPr>
                <w:rFonts w:ascii="Calibri" w:eastAsia="Times New Roman" w:hAnsi="Calibri" w:cs="Calibri"/>
                <w:color w:val="000000"/>
              </w:rPr>
            </w:pPr>
            <w:r w:rsidRPr="00CE2054">
              <w:rPr>
                <w:rFonts w:ascii="Calibri" w:eastAsia="Times New Roman" w:hAnsi="Calibri" w:cs="Calibri"/>
                <w:color w:val="000000"/>
              </w:rPr>
              <w:t>Johansen test type</w:t>
            </w:r>
          </w:p>
        </w:tc>
        <w:tc>
          <w:tcPr>
            <w:tcW w:w="1420" w:type="dxa"/>
            <w:tcBorders>
              <w:top w:val="single" w:sz="8" w:space="0" w:color="auto"/>
              <w:left w:val="nil"/>
              <w:bottom w:val="single" w:sz="8" w:space="0" w:color="auto"/>
              <w:right w:val="single" w:sz="8" w:space="0" w:color="auto"/>
            </w:tcBorders>
            <w:shd w:val="clear" w:color="auto" w:fill="auto"/>
            <w:vAlign w:val="center"/>
            <w:hideMark/>
          </w:tcPr>
          <w:p w14:paraId="02683958" w14:textId="77777777" w:rsidR="00CE2054" w:rsidRPr="00CE2054" w:rsidRDefault="00CE2054" w:rsidP="00CE2054">
            <w:pPr>
              <w:spacing w:after="0" w:line="240" w:lineRule="auto"/>
              <w:rPr>
                <w:rFonts w:ascii="Calibri" w:eastAsia="Times New Roman" w:hAnsi="Calibri" w:cs="Calibri"/>
                <w:color w:val="000000"/>
              </w:rPr>
            </w:pPr>
            <w:r w:rsidRPr="00CE2054">
              <w:rPr>
                <w:rFonts w:ascii="Calibri" w:eastAsia="Times New Roman" w:hAnsi="Calibri" w:cs="Calibri"/>
                <w:color w:val="000000"/>
              </w:rPr>
              <w:t xml:space="preserve">Test Statistic when </w:t>
            </w:r>
            <w:r w:rsidRPr="00CE2054">
              <w:rPr>
                <w:rFonts w:ascii="Calibri" w:eastAsia="Times New Roman" w:hAnsi="Calibri" w:cs="Calibri"/>
                <w:b/>
                <w:bCs/>
                <w:color w:val="000000"/>
              </w:rPr>
              <w:t>r = 0</w:t>
            </w:r>
          </w:p>
        </w:tc>
        <w:tc>
          <w:tcPr>
            <w:tcW w:w="1074" w:type="dxa"/>
            <w:tcBorders>
              <w:top w:val="nil"/>
              <w:left w:val="nil"/>
              <w:bottom w:val="single" w:sz="8" w:space="0" w:color="auto"/>
              <w:right w:val="single" w:sz="8" w:space="0" w:color="auto"/>
            </w:tcBorders>
            <w:shd w:val="clear" w:color="auto" w:fill="auto"/>
            <w:noWrap/>
            <w:vAlign w:val="center"/>
            <w:hideMark/>
          </w:tcPr>
          <w:p w14:paraId="736CA721"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10%</w:t>
            </w:r>
          </w:p>
        </w:tc>
        <w:tc>
          <w:tcPr>
            <w:tcW w:w="1073" w:type="dxa"/>
            <w:tcBorders>
              <w:top w:val="nil"/>
              <w:left w:val="nil"/>
              <w:bottom w:val="single" w:sz="8" w:space="0" w:color="auto"/>
              <w:right w:val="single" w:sz="8" w:space="0" w:color="auto"/>
            </w:tcBorders>
            <w:shd w:val="clear" w:color="auto" w:fill="auto"/>
            <w:noWrap/>
            <w:vAlign w:val="center"/>
            <w:hideMark/>
          </w:tcPr>
          <w:p w14:paraId="2A5485BE"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5%</w:t>
            </w:r>
          </w:p>
        </w:tc>
        <w:tc>
          <w:tcPr>
            <w:tcW w:w="1153" w:type="dxa"/>
            <w:tcBorders>
              <w:top w:val="nil"/>
              <w:left w:val="nil"/>
              <w:bottom w:val="single" w:sz="8" w:space="0" w:color="auto"/>
              <w:right w:val="single" w:sz="8" w:space="0" w:color="auto"/>
            </w:tcBorders>
            <w:shd w:val="clear" w:color="auto" w:fill="auto"/>
            <w:noWrap/>
            <w:vAlign w:val="center"/>
            <w:hideMark/>
          </w:tcPr>
          <w:p w14:paraId="079B9209"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1%</w:t>
            </w:r>
          </w:p>
        </w:tc>
      </w:tr>
      <w:tr w:rsidR="00CE2054" w:rsidRPr="00CE2054" w14:paraId="6F6398DB" w14:textId="77777777" w:rsidTr="00CE2054">
        <w:trPr>
          <w:trHeight w:val="300"/>
        </w:trPr>
        <w:tc>
          <w:tcPr>
            <w:tcW w:w="1940" w:type="dxa"/>
            <w:tcBorders>
              <w:top w:val="nil"/>
              <w:left w:val="single" w:sz="8" w:space="0" w:color="auto"/>
              <w:bottom w:val="single" w:sz="8" w:space="0" w:color="auto"/>
              <w:right w:val="single" w:sz="8" w:space="0" w:color="auto"/>
            </w:tcBorders>
            <w:shd w:val="clear" w:color="auto" w:fill="auto"/>
            <w:noWrap/>
            <w:vAlign w:val="center"/>
            <w:hideMark/>
          </w:tcPr>
          <w:p w14:paraId="446EEC6A" w14:textId="77777777" w:rsidR="00CE2054" w:rsidRPr="00CE2054" w:rsidRDefault="00CE2054" w:rsidP="00CE2054">
            <w:pPr>
              <w:spacing w:after="0" w:line="240" w:lineRule="auto"/>
              <w:rPr>
                <w:rFonts w:ascii="Calibri" w:eastAsia="Times New Roman" w:hAnsi="Calibri" w:cs="Calibri"/>
                <w:color w:val="000000"/>
              </w:rPr>
            </w:pPr>
            <w:r w:rsidRPr="00CE2054">
              <w:rPr>
                <w:rFonts w:ascii="Calibri" w:eastAsia="Times New Roman" w:hAnsi="Calibri" w:cs="Calibri"/>
                <w:color w:val="000000"/>
              </w:rPr>
              <w:t>Max eigenvalue</w:t>
            </w:r>
          </w:p>
        </w:tc>
        <w:tc>
          <w:tcPr>
            <w:tcW w:w="1420" w:type="dxa"/>
            <w:tcBorders>
              <w:top w:val="nil"/>
              <w:left w:val="nil"/>
              <w:bottom w:val="single" w:sz="8" w:space="0" w:color="auto"/>
              <w:right w:val="single" w:sz="8" w:space="0" w:color="auto"/>
            </w:tcBorders>
            <w:shd w:val="clear" w:color="auto" w:fill="auto"/>
            <w:noWrap/>
            <w:vAlign w:val="center"/>
            <w:hideMark/>
          </w:tcPr>
          <w:p w14:paraId="6E7086BB"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64.43</w:t>
            </w:r>
          </w:p>
        </w:tc>
        <w:tc>
          <w:tcPr>
            <w:tcW w:w="1074" w:type="dxa"/>
            <w:tcBorders>
              <w:top w:val="nil"/>
              <w:left w:val="nil"/>
              <w:bottom w:val="single" w:sz="8" w:space="0" w:color="auto"/>
              <w:right w:val="single" w:sz="8" w:space="0" w:color="auto"/>
            </w:tcBorders>
            <w:shd w:val="clear" w:color="auto" w:fill="auto"/>
            <w:noWrap/>
            <w:vAlign w:val="center"/>
            <w:hideMark/>
          </w:tcPr>
          <w:p w14:paraId="6DEDA72C"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19.77</w:t>
            </w:r>
          </w:p>
        </w:tc>
        <w:tc>
          <w:tcPr>
            <w:tcW w:w="1073" w:type="dxa"/>
            <w:tcBorders>
              <w:top w:val="nil"/>
              <w:left w:val="nil"/>
              <w:bottom w:val="single" w:sz="8" w:space="0" w:color="auto"/>
              <w:right w:val="single" w:sz="8" w:space="0" w:color="auto"/>
            </w:tcBorders>
            <w:shd w:val="clear" w:color="auto" w:fill="auto"/>
            <w:noWrap/>
            <w:vAlign w:val="center"/>
            <w:hideMark/>
          </w:tcPr>
          <w:p w14:paraId="51332AE9"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22</w:t>
            </w:r>
          </w:p>
        </w:tc>
        <w:tc>
          <w:tcPr>
            <w:tcW w:w="1153" w:type="dxa"/>
            <w:tcBorders>
              <w:top w:val="nil"/>
              <w:left w:val="nil"/>
              <w:bottom w:val="single" w:sz="8" w:space="0" w:color="auto"/>
              <w:right w:val="single" w:sz="8" w:space="0" w:color="auto"/>
            </w:tcBorders>
            <w:shd w:val="clear" w:color="auto" w:fill="auto"/>
            <w:noWrap/>
            <w:vAlign w:val="center"/>
            <w:hideMark/>
          </w:tcPr>
          <w:p w14:paraId="33020416"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26.81</w:t>
            </w:r>
          </w:p>
        </w:tc>
      </w:tr>
      <w:tr w:rsidR="00CE2054" w:rsidRPr="00CE2054" w14:paraId="67C91347" w14:textId="77777777" w:rsidTr="00CE2054">
        <w:trPr>
          <w:trHeight w:val="300"/>
        </w:trPr>
        <w:tc>
          <w:tcPr>
            <w:tcW w:w="1940" w:type="dxa"/>
            <w:tcBorders>
              <w:top w:val="nil"/>
              <w:left w:val="single" w:sz="8" w:space="0" w:color="auto"/>
              <w:bottom w:val="single" w:sz="8" w:space="0" w:color="auto"/>
              <w:right w:val="single" w:sz="8" w:space="0" w:color="auto"/>
            </w:tcBorders>
            <w:shd w:val="clear" w:color="auto" w:fill="auto"/>
            <w:noWrap/>
            <w:vAlign w:val="center"/>
            <w:hideMark/>
          </w:tcPr>
          <w:p w14:paraId="5AEBF3BB" w14:textId="77777777" w:rsidR="00CE2054" w:rsidRPr="00CE2054" w:rsidRDefault="00CE2054" w:rsidP="00CE2054">
            <w:pPr>
              <w:spacing w:after="0" w:line="240" w:lineRule="auto"/>
              <w:rPr>
                <w:rFonts w:ascii="Calibri" w:eastAsia="Times New Roman" w:hAnsi="Calibri" w:cs="Calibri"/>
                <w:color w:val="000000"/>
              </w:rPr>
            </w:pPr>
            <w:r w:rsidRPr="00CE2054">
              <w:rPr>
                <w:rFonts w:ascii="Calibri" w:eastAsia="Times New Roman" w:hAnsi="Calibri" w:cs="Calibri"/>
                <w:color w:val="000000"/>
              </w:rPr>
              <w:t>Trace</w:t>
            </w:r>
          </w:p>
        </w:tc>
        <w:tc>
          <w:tcPr>
            <w:tcW w:w="1420" w:type="dxa"/>
            <w:tcBorders>
              <w:top w:val="nil"/>
              <w:left w:val="nil"/>
              <w:bottom w:val="single" w:sz="8" w:space="0" w:color="auto"/>
              <w:right w:val="single" w:sz="8" w:space="0" w:color="auto"/>
            </w:tcBorders>
            <w:shd w:val="clear" w:color="auto" w:fill="auto"/>
            <w:noWrap/>
            <w:vAlign w:val="center"/>
            <w:hideMark/>
          </w:tcPr>
          <w:p w14:paraId="28F2359C"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73.54</w:t>
            </w:r>
          </w:p>
        </w:tc>
        <w:tc>
          <w:tcPr>
            <w:tcW w:w="1074" w:type="dxa"/>
            <w:tcBorders>
              <w:top w:val="nil"/>
              <w:left w:val="nil"/>
              <w:bottom w:val="single" w:sz="8" w:space="0" w:color="auto"/>
              <w:right w:val="single" w:sz="8" w:space="0" w:color="auto"/>
            </w:tcBorders>
            <w:shd w:val="clear" w:color="auto" w:fill="auto"/>
            <w:noWrap/>
            <w:vAlign w:val="center"/>
            <w:hideMark/>
          </w:tcPr>
          <w:p w14:paraId="6EFF71FE"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32</w:t>
            </w:r>
          </w:p>
        </w:tc>
        <w:tc>
          <w:tcPr>
            <w:tcW w:w="1073" w:type="dxa"/>
            <w:tcBorders>
              <w:top w:val="nil"/>
              <w:left w:val="nil"/>
              <w:bottom w:val="single" w:sz="8" w:space="0" w:color="auto"/>
              <w:right w:val="single" w:sz="8" w:space="0" w:color="auto"/>
            </w:tcBorders>
            <w:shd w:val="clear" w:color="auto" w:fill="auto"/>
            <w:noWrap/>
            <w:vAlign w:val="center"/>
            <w:hideMark/>
          </w:tcPr>
          <w:p w14:paraId="58C512AF"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34.91</w:t>
            </w:r>
          </w:p>
        </w:tc>
        <w:tc>
          <w:tcPr>
            <w:tcW w:w="1153" w:type="dxa"/>
            <w:tcBorders>
              <w:top w:val="nil"/>
              <w:left w:val="nil"/>
              <w:bottom w:val="single" w:sz="8" w:space="0" w:color="auto"/>
              <w:right w:val="single" w:sz="8" w:space="0" w:color="auto"/>
            </w:tcBorders>
            <w:shd w:val="clear" w:color="auto" w:fill="auto"/>
            <w:noWrap/>
            <w:vAlign w:val="center"/>
            <w:hideMark/>
          </w:tcPr>
          <w:p w14:paraId="1B6AB5B1" w14:textId="77777777" w:rsidR="00CE2054" w:rsidRPr="00CE2054" w:rsidRDefault="00CE2054" w:rsidP="00CE2054">
            <w:pPr>
              <w:spacing w:after="0" w:line="240" w:lineRule="auto"/>
              <w:jc w:val="right"/>
              <w:rPr>
                <w:rFonts w:ascii="Calibri" w:eastAsia="Times New Roman" w:hAnsi="Calibri" w:cs="Calibri"/>
                <w:color w:val="000000"/>
              </w:rPr>
            </w:pPr>
            <w:r w:rsidRPr="00CE2054">
              <w:rPr>
                <w:rFonts w:ascii="Calibri" w:eastAsia="Times New Roman" w:hAnsi="Calibri" w:cs="Calibri"/>
                <w:color w:val="000000"/>
              </w:rPr>
              <w:t>41.07</w:t>
            </w:r>
          </w:p>
        </w:tc>
      </w:tr>
    </w:tbl>
    <w:p w14:paraId="7C0697A0" w14:textId="4A34D381" w:rsidR="00EE4FE7" w:rsidRDefault="00EE4FE7"/>
    <w:p w14:paraId="67A2E6A2" w14:textId="624D5F4B" w:rsidR="00203415" w:rsidRDefault="00203415">
      <w:r>
        <w:t>Engle-Granger methodology was followed to determine which variables were cointegrated.</w:t>
      </w:r>
      <w:r w:rsidR="00FB48C6">
        <w:t xml:space="preserve"> After regressin</w:t>
      </w:r>
      <w:r w:rsidR="00E9481A">
        <w:t>g</w:t>
      </w:r>
      <w:r w:rsidR="00FB48C6">
        <w:t xml:space="preserve"> all variables on each other, the resulting residuals were examined for stationarity. </w:t>
      </w:r>
      <w:r w:rsidR="00E9481A">
        <w:t xml:space="preserve">As shown in the table below, all three regressions resulted in stationary residuals </w:t>
      </w:r>
      <w:r w:rsidR="00010C0F">
        <w:t>indicating there is a cointegrative relationship and that an error correction term is necessary.</w:t>
      </w:r>
    </w:p>
    <w:tbl>
      <w:tblPr>
        <w:tblW w:w="9625" w:type="dxa"/>
        <w:tblLook w:val="04A0" w:firstRow="1" w:lastRow="0" w:firstColumn="1" w:lastColumn="0" w:noHBand="0" w:noVBand="1"/>
      </w:tblPr>
      <w:tblGrid>
        <w:gridCol w:w="3153"/>
        <w:gridCol w:w="830"/>
        <w:gridCol w:w="872"/>
        <w:gridCol w:w="990"/>
        <w:gridCol w:w="810"/>
        <w:gridCol w:w="900"/>
        <w:gridCol w:w="900"/>
        <w:gridCol w:w="1212"/>
      </w:tblGrid>
      <w:tr w:rsidR="00010C0F" w:rsidRPr="00E9481A" w14:paraId="12E1851C" w14:textId="77777777" w:rsidTr="00010C0F">
        <w:trPr>
          <w:trHeight w:val="864"/>
        </w:trPr>
        <w:tc>
          <w:tcPr>
            <w:tcW w:w="315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9E7E2E"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lastRenderedPageBreak/>
              <w:t>Regression</w:t>
            </w:r>
          </w:p>
        </w:tc>
        <w:tc>
          <w:tcPr>
            <w:tcW w:w="830" w:type="dxa"/>
            <w:tcBorders>
              <w:top w:val="single" w:sz="4" w:space="0" w:color="auto"/>
              <w:left w:val="nil"/>
              <w:bottom w:val="single" w:sz="4" w:space="0" w:color="auto"/>
              <w:right w:val="single" w:sz="4" w:space="0" w:color="auto"/>
            </w:tcBorders>
            <w:shd w:val="clear" w:color="auto" w:fill="auto"/>
            <w:vAlign w:val="bottom"/>
            <w:hideMark/>
          </w:tcPr>
          <w:p w14:paraId="7C5B7915"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SD of res</w:t>
            </w:r>
          </w:p>
        </w:tc>
        <w:tc>
          <w:tcPr>
            <w:tcW w:w="872" w:type="dxa"/>
            <w:tcBorders>
              <w:top w:val="single" w:sz="4" w:space="0" w:color="auto"/>
              <w:left w:val="nil"/>
              <w:bottom w:val="single" w:sz="4" w:space="0" w:color="auto"/>
              <w:right w:val="single" w:sz="4" w:space="0" w:color="auto"/>
            </w:tcBorders>
            <w:shd w:val="clear" w:color="auto" w:fill="auto"/>
            <w:vAlign w:val="bottom"/>
            <w:hideMark/>
          </w:tcPr>
          <w:p w14:paraId="5C411AAE"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SD of 1st diff of res</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48A96F62" w14:textId="445F03E5"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SD of 2nd Diff of re</w:t>
            </w:r>
            <w:r w:rsidR="00010C0F">
              <w:rPr>
                <w:rFonts w:ascii="Calibri" w:eastAsia="Times New Roman" w:hAnsi="Calibri" w:cs="Calibri"/>
                <w:color w:val="000000"/>
              </w:rPr>
              <w:t>s</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722EB34"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ADF Test</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01A5F340"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ADF Test 1st diff</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56718B0E"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ACF level</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5CF089C0"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Order of Integration</w:t>
            </w:r>
          </w:p>
        </w:tc>
      </w:tr>
      <w:tr w:rsidR="00010C0F" w:rsidRPr="00E9481A" w14:paraId="554086FC" w14:textId="77777777" w:rsidTr="00010C0F">
        <w:trPr>
          <w:trHeight w:val="288"/>
        </w:trPr>
        <w:tc>
          <w:tcPr>
            <w:tcW w:w="3153" w:type="dxa"/>
            <w:tcBorders>
              <w:top w:val="nil"/>
              <w:left w:val="single" w:sz="4" w:space="0" w:color="auto"/>
              <w:bottom w:val="single" w:sz="4" w:space="0" w:color="auto"/>
              <w:right w:val="single" w:sz="4" w:space="0" w:color="auto"/>
            </w:tcBorders>
            <w:shd w:val="clear" w:color="auto" w:fill="auto"/>
            <w:noWrap/>
            <w:vAlign w:val="bottom"/>
            <w:hideMark/>
          </w:tcPr>
          <w:p w14:paraId="70BC4E66"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dlhouse~dlfurniture + dlmaterial</w:t>
            </w:r>
          </w:p>
        </w:tc>
        <w:tc>
          <w:tcPr>
            <w:tcW w:w="830" w:type="dxa"/>
            <w:tcBorders>
              <w:top w:val="nil"/>
              <w:left w:val="nil"/>
              <w:bottom w:val="single" w:sz="4" w:space="0" w:color="auto"/>
              <w:right w:val="single" w:sz="4" w:space="0" w:color="auto"/>
            </w:tcBorders>
            <w:shd w:val="clear" w:color="auto" w:fill="auto"/>
            <w:noWrap/>
            <w:vAlign w:val="bottom"/>
            <w:hideMark/>
          </w:tcPr>
          <w:p w14:paraId="031886FC"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0.0768</w:t>
            </w:r>
          </w:p>
        </w:tc>
        <w:tc>
          <w:tcPr>
            <w:tcW w:w="872" w:type="dxa"/>
            <w:tcBorders>
              <w:top w:val="nil"/>
              <w:left w:val="nil"/>
              <w:bottom w:val="single" w:sz="4" w:space="0" w:color="auto"/>
              <w:right w:val="single" w:sz="4" w:space="0" w:color="auto"/>
            </w:tcBorders>
            <w:shd w:val="clear" w:color="auto" w:fill="auto"/>
            <w:noWrap/>
            <w:vAlign w:val="bottom"/>
            <w:hideMark/>
          </w:tcPr>
          <w:p w14:paraId="5EFF22A0"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0.126</w:t>
            </w:r>
          </w:p>
        </w:tc>
        <w:tc>
          <w:tcPr>
            <w:tcW w:w="990" w:type="dxa"/>
            <w:tcBorders>
              <w:top w:val="nil"/>
              <w:left w:val="nil"/>
              <w:bottom w:val="single" w:sz="4" w:space="0" w:color="auto"/>
              <w:right w:val="single" w:sz="4" w:space="0" w:color="auto"/>
            </w:tcBorders>
            <w:shd w:val="clear" w:color="auto" w:fill="auto"/>
            <w:noWrap/>
            <w:vAlign w:val="bottom"/>
            <w:hideMark/>
          </w:tcPr>
          <w:p w14:paraId="7CE02CFD"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0.2272</w:t>
            </w:r>
          </w:p>
        </w:tc>
        <w:tc>
          <w:tcPr>
            <w:tcW w:w="810" w:type="dxa"/>
            <w:tcBorders>
              <w:top w:val="nil"/>
              <w:left w:val="nil"/>
              <w:bottom w:val="single" w:sz="4" w:space="0" w:color="auto"/>
              <w:right w:val="single" w:sz="4" w:space="0" w:color="auto"/>
            </w:tcBorders>
            <w:shd w:val="clear" w:color="auto" w:fill="auto"/>
            <w:noWrap/>
            <w:vAlign w:val="bottom"/>
            <w:hideMark/>
          </w:tcPr>
          <w:p w14:paraId="3F2AE716"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-17.13</w:t>
            </w:r>
          </w:p>
        </w:tc>
        <w:tc>
          <w:tcPr>
            <w:tcW w:w="900" w:type="dxa"/>
            <w:tcBorders>
              <w:top w:val="nil"/>
              <w:left w:val="nil"/>
              <w:bottom w:val="single" w:sz="4" w:space="0" w:color="auto"/>
              <w:right w:val="single" w:sz="4" w:space="0" w:color="auto"/>
            </w:tcBorders>
            <w:shd w:val="clear" w:color="auto" w:fill="auto"/>
            <w:noWrap/>
            <w:vAlign w:val="bottom"/>
            <w:hideMark/>
          </w:tcPr>
          <w:p w14:paraId="6BF01686"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-10.84</w:t>
            </w:r>
          </w:p>
        </w:tc>
        <w:tc>
          <w:tcPr>
            <w:tcW w:w="900" w:type="dxa"/>
            <w:tcBorders>
              <w:top w:val="nil"/>
              <w:left w:val="nil"/>
              <w:bottom w:val="single" w:sz="4" w:space="0" w:color="auto"/>
              <w:right w:val="single" w:sz="4" w:space="0" w:color="auto"/>
            </w:tcBorders>
            <w:shd w:val="clear" w:color="auto" w:fill="auto"/>
            <w:noWrap/>
            <w:vAlign w:val="bottom"/>
            <w:hideMark/>
          </w:tcPr>
          <w:p w14:paraId="749D0338"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1st lag</w:t>
            </w:r>
          </w:p>
        </w:tc>
        <w:tc>
          <w:tcPr>
            <w:tcW w:w="1170" w:type="dxa"/>
            <w:tcBorders>
              <w:top w:val="nil"/>
              <w:left w:val="nil"/>
              <w:bottom w:val="single" w:sz="4" w:space="0" w:color="auto"/>
              <w:right w:val="single" w:sz="4" w:space="0" w:color="auto"/>
            </w:tcBorders>
            <w:shd w:val="clear" w:color="auto" w:fill="auto"/>
            <w:noWrap/>
            <w:vAlign w:val="bottom"/>
            <w:hideMark/>
          </w:tcPr>
          <w:p w14:paraId="469174F4"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I(0)</w:t>
            </w:r>
          </w:p>
        </w:tc>
      </w:tr>
      <w:tr w:rsidR="00010C0F" w:rsidRPr="00E9481A" w14:paraId="6E307915" w14:textId="77777777" w:rsidTr="00010C0F">
        <w:trPr>
          <w:trHeight w:val="288"/>
        </w:trPr>
        <w:tc>
          <w:tcPr>
            <w:tcW w:w="3153" w:type="dxa"/>
            <w:tcBorders>
              <w:top w:val="nil"/>
              <w:left w:val="single" w:sz="4" w:space="0" w:color="auto"/>
              <w:bottom w:val="single" w:sz="4" w:space="0" w:color="auto"/>
              <w:right w:val="single" w:sz="4" w:space="0" w:color="auto"/>
            </w:tcBorders>
            <w:shd w:val="clear" w:color="auto" w:fill="auto"/>
            <w:noWrap/>
            <w:vAlign w:val="bottom"/>
            <w:hideMark/>
          </w:tcPr>
          <w:p w14:paraId="2787634A"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dlfurniture~dlhouse + dlmaterial</w:t>
            </w:r>
          </w:p>
        </w:tc>
        <w:tc>
          <w:tcPr>
            <w:tcW w:w="830" w:type="dxa"/>
            <w:tcBorders>
              <w:top w:val="nil"/>
              <w:left w:val="nil"/>
              <w:bottom w:val="single" w:sz="4" w:space="0" w:color="auto"/>
              <w:right w:val="single" w:sz="4" w:space="0" w:color="auto"/>
            </w:tcBorders>
            <w:shd w:val="clear" w:color="auto" w:fill="auto"/>
            <w:noWrap/>
            <w:vAlign w:val="bottom"/>
            <w:hideMark/>
          </w:tcPr>
          <w:p w14:paraId="0FF8DD63"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0.1037</w:t>
            </w:r>
          </w:p>
        </w:tc>
        <w:tc>
          <w:tcPr>
            <w:tcW w:w="872" w:type="dxa"/>
            <w:tcBorders>
              <w:top w:val="nil"/>
              <w:left w:val="nil"/>
              <w:bottom w:val="single" w:sz="4" w:space="0" w:color="auto"/>
              <w:right w:val="single" w:sz="4" w:space="0" w:color="auto"/>
            </w:tcBorders>
            <w:shd w:val="clear" w:color="auto" w:fill="auto"/>
            <w:noWrap/>
            <w:vAlign w:val="bottom"/>
            <w:hideMark/>
          </w:tcPr>
          <w:p w14:paraId="5951C7BA"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0.1573</w:t>
            </w:r>
          </w:p>
        </w:tc>
        <w:tc>
          <w:tcPr>
            <w:tcW w:w="990" w:type="dxa"/>
            <w:tcBorders>
              <w:top w:val="nil"/>
              <w:left w:val="nil"/>
              <w:bottom w:val="single" w:sz="4" w:space="0" w:color="auto"/>
              <w:right w:val="single" w:sz="4" w:space="0" w:color="auto"/>
            </w:tcBorders>
            <w:shd w:val="clear" w:color="auto" w:fill="auto"/>
            <w:noWrap/>
            <w:vAlign w:val="bottom"/>
            <w:hideMark/>
          </w:tcPr>
          <w:p w14:paraId="3167FD38"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0.2661</w:t>
            </w:r>
          </w:p>
        </w:tc>
        <w:tc>
          <w:tcPr>
            <w:tcW w:w="810" w:type="dxa"/>
            <w:tcBorders>
              <w:top w:val="nil"/>
              <w:left w:val="nil"/>
              <w:bottom w:val="single" w:sz="4" w:space="0" w:color="auto"/>
              <w:right w:val="single" w:sz="4" w:space="0" w:color="auto"/>
            </w:tcBorders>
            <w:shd w:val="clear" w:color="auto" w:fill="auto"/>
            <w:noWrap/>
            <w:vAlign w:val="bottom"/>
            <w:hideMark/>
          </w:tcPr>
          <w:p w14:paraId="7D6A0E3A"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-8.11</w:t>
            </w:r>
          </w:p>
        </w:tc>
        <w:tc>
          <w:tcPr>
            <w:tcW w:w="900" w:type="dxa"/>
            <w:tcBorders>
              <w:top w:val="nil"/>
              <w:left w:val="nil"/>
              <w:bottom w:val="single" w:sz="4" w:space="0" w:color="auto"/>
              <w:right w:val="single" w:sz="4" w:space="0" w:color="auto"/>
            </w:tcBorders>
            <w:shd w:val="clear" w:color="auto" w:fill="auto"/>
            <w:noWrap/>
            <w:vAlign w:val="bottom"/>
            <w:hideMark/>
          </w:tcPr>
          <w:p w14:paraId="68B0D2CF"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-16.78</w:t>
            </w:r>
          </w:p>
        </w:tc>
        <w:tc>
          <w:tcPr>
            <w:tcW w:w="900" w:type="dxa"/>
            <w:tcBorders>
              <w:top w:val="nil"/>
              <w:left w:val="nil"/>
              <w:bottom w:val="single" w:sz="4" w:space="0" w:color="auto"/>
              <w:right w:val="single" w:sz="4" w:space="0" w:color="auto"/>
            </w:tcBorders>
            <w:shd w:val="clear" w:color="auto" w:fill="auto"/>
            <w:vAlign w:val="bottom"/>
            <w:hideMark/>
          </w:tcPr>
          <w:p w14:paraId="62944642"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3rd lag</w:t>
            </w:r>
          </w:p>
        </w:tc>
        <w:tc>
          <w:tcPr>
            <w:tcW w:w="1170" w:type="dxa"/>
            <w:tcBorders>
              <w:top w:val="nil"/>
              <w:left w:val="nil"/>
              <w:bottom w:val="single" w:sz="4" w:space="0" w:color="auto"/>
              <w:right w:val="single" w:sz="4" w:space="0" w:color="auto"/>
            </w:tcBorders>
            <w:shd w:val="clear" w:color="auto" w:fill="auto"/>
            <w:noWrap/>
            <w:vAlign w:val="bottom"/>
            <w:hideMark/>
          </w:tcPr>
          <w:p w14:paraId="6D5843DD"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I(0)</w:t>
            </w:r>
          </w:p>
        </w:tc>
      </w:tr>
      <w:tr w:rsidR="00010C0F" w:rsidRPr="00E9481A" w14:paraId="5D4BD453" w14:textId="77777777" w:rsidTr="00010C0F">
        <w:trPr>
          <w:trHeight w:val="288"/>
        </w:trPr>
        <w:tc>
          <w:tcPr>
            <w:tcW w:w="3153" w:type="dxa"/>
            <w:tcBorders>
              <w:top w:val="nil"/>
              <w:left w:val="single" w:sz="4" w:space="0" w:color="auto"/>
              <w:bottom w:val="single" w:sz="4" w:space="0" w:color="auto"/>
              <w:right w:val="single" w:sz="4" w:space="0" w:color="auto"/>
            </w:tcBorders>
            <w:shd w:val="clear" w:color="auto" w:fill="auto"/>
            <w:noWrap/>
            <w:vAlign w:val="bottom"/>
            <w:hideMark/>
          </w:tcPr>
          <w:p w14:paraId="54A207F3"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dlmaterial~dlhouse + dlfurniture</w:t>
            </w:r>
          </w:p>
        </w:tc>
        <w:tc>
          <w:tcPr>
            <w:tcW w:w="830" w:type="dxa"/>
            <w:tcBorders>
              <w:top w:val="nil"/>
              <w:left w:val="nil"/>
              <w:bottom w:val="single" w:sz="4" w:space="0" w:color="auto"/>
              <w:right w:val="single" w:sz="4" w:space="0" w:color="auto"/>
            </w:tcBorders>
            <w:shd w:val="clear" w:color="auto" w:fill="auto"/>
            <w:noWrap/>
            <w:vAlign w:val="bottom"/>
            <w:hideMark/>
          </w:tcPr>
          <w:p w14:paraId="6717CFB7"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0.0866</w:t>
            </w:r>
          </w:p>
        </w:tc>
        <w:tc>
          <w:tcPr>
            <w:tcW w:w="872" w:type="dxa"/>
            <w:tcBorders>
              <w:top w:val="nil"/>
              <w:left w:val="nil"/>
              <w:bottom w:val="single" w:sz="4" w:space="0" w:color="auto"/>
              <w:right w:val="single" w:sz="4" w:space="0" w:color="auto"/>
            </w:tcBorders>
            <w:shd w:val="clear" w:color="auto" w:fill="auto"/>
            <w:noWrap/>
            <w:vAlign w:val="bottom"/>
            <w:hideMark/>
          </w:tcPr>
          <w:p w14:paraId="1788828A"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0.1043</w:t>
            </w:r>
          </w:p>
        </w:tc>
        <w:tc>
          <w:tcPr>
            <w:tcW w:w="990" w:type="dxa"/>
            <w:tcBorders>
              <w:top w:val="nil"/>
              <w:left w:val="nil"/>
              <w:bottom w:val="single" w:sz="4" w:space="0" w:color="auto"/>
              <w:right w:val="single" w:sz="4" w:space="0" w:color="auto"/>
            </w:tcBorders>
            <w:shd w:val="clear" w:color="auto" w:fill="auto"/>
            <w:noWrap/>
            <w:vAlign w:val="bottom"/>
            <w:hideMark/>
          </w:tcPr>
          <w:p w14:paraId="6B04A08D"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0.1698</w:t>
            </w:r>
          </w:p>
        </w:tc>
        <w:tc>
          <w:tcPr>
            <w:tcW w:w="810" w:type="dxa"/>
            <w:tcBorders>
              <w:top w:val="nil"/>
              <w:left w:val="nil"/>
              <w:bottom w:val="single" w:sz="4" w:space="0" w:color="auto"/>
              <w:right w:val="single" w:sz="4" w:space="0" w:color="auto"/>
            </w:tcBorders>
            <w:shd w:val="clear" w:color="auto" w:fill="auto"/>
            <w:noWrap/>
            <w:vAlign w:val="bottom"/>
            <w:hideMark/>
          </w:tcPr>
          <w:p w14:paraId="2B9038CF"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-4.29</w:t>
            </w:r>
          </w:p>
        </w:tc>
        <w:tc>
          <w:tcPr>
            <w:tcW w:w="900" w:type="dxa"/>
            <w:tcBorders>
              <w:top w:val="nil"/>
              <w:left w:val="nil"/>
              <w:bottom w:val="single" w:sz="4" w:space="0" w:color="auto"/>
              <w:right w:val="single" w:sz="4" w:space="0" w:color="auto"/>
            </w:tcBorders>
            <w:shd w:val="clear" w:color="auto" w:fill="auto"/>
            <w:noWrap/>
            <w:vAlign w:val="bottom"/>
            <w:hideMark/>
          </w:tcPr>
          <w:p w14:paraId="56E03324" w14:textId="77777777" w:rsidR="00E9481A" w:rsidRPr="00E9481A" w:rsidRDefault="00E9481A" w:rsidP="00E9481A">
            <w:pPr>
              <w:spacing w:after="0" w:line="240" w:lineRule="auto"/>
              <w:jc w:val="right"/>
              <w:rPr>
                <w:rFonts w:ascii="Calibri" w:eastAsia="Times New Roman" w:hAnsi="Calibri" w:cs="Calibri"/>
                <w:color w:val="000000"/>
              </w:rPr>
            </w:pPr>
            <w:r w:rsidRPr="00E9481A">
              <w:rPr>
                <w:rFonts w:ascii="Calibri" w:eastAsia="Times New Roman" w:hAnsi="Calibri" w:cs="Calibri"/>
                <w:color w:val="000000"/>
              </w:rPr>
              <w:t>-18.48</w:t>
            </w:r>
          </w:p>
        </w:tc>
        <w:tc>
          <w:tcPr>
            <w:tcW w:w="900" w:type="dxa"/>
            <w:tcBorders>
              <w:top w:val="nil"/>
              <w:left w:val="nil"/>
              <w:bottom w:val="single" w:sz="4" w:space="0" w:color="auto"/>
              <w:right w:val="single" w:sz="4" w:space="0" w:color="auto"/>
            </w:tcBorders>
            <w:shd w:val="clear" w:color="auto" w:fill="auto"/>
            <w:noWrap/>
            <w:vAlign w:val="bottom"/>
            <w:hideMark/>
          </w:tcPr>
          <w:p w14:paraId="7216D307"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1st lag</w:t>
            </w:r>
          </w:p>
        </w:tc>
        <w:tc>
          <w:tcPr>
            <w:tcW w:w="1170" w:type="dxa"/>
            <w:tcBorders>
              <w:top w:val="nil"/>
              <w:left w:val="nil"/>
              <w:bottom w:val="single" w:sz="4" w:space="0" w:color="auto"/>
              <w:right w:val="single" w:sz="4" w:space="0" w:color="auto"/>
            </w:tcBorders>
            <w:shd w:val="clear" w:color="auto" w:fill="auto"/>
            <w:noWrap/>
            <w:vAlign w:val="bottom"/>
            <w:hideMark/>
          </w:tcPr>
          <w:p w14:paraId="70AAA369" w14:textId="77777777" w:rsidR="00E9481A" w:rsidRPr="00E9481A" w:rsidRDefault="00E9481A" w:rsidP="00E9481A">
            <w:pPr>
              <w:spacing w:after="0" w:line="240" w:lineRule="auto"/>
              <w:rPr>
                <w:rFonts w:ascii="Calibri" w:eastAsia="Times New Roman" w:hAnsi="Calibri" w:cs="Calibri"/>
                <w:color w:val="000000"/>
              </w:rPr>
            </w:pPr>
            <w:r w:rsidRPr="00E9481A">
              <w:rPr>
                <w:rFonts w:ascii="Calibri" w:eastAsia="Times New Roman" w:hAnsi="Calibri" w:cs="Calibri"/>
                <w:color w:val="000000"/>
              </w:rPr>
              <w:t>I(0)</w:t>
            </w:r>
          </w:p>
        </w:tc>
      </w:tr>
    </w:tbl>
    <w:p w14:paraId="789DFA55" w14:textId="77777777" w:rsidR="00FB48C6" w:rsidRDefault="00FB48C6"/>
    <w:p w14:paraId="29D889E2" w14:textId="089C56F4" w:rsidR="00616EB4" w:rsidRDefault="00616EB4">
      <w:pPr>
        <w:rPr>
          <w:b/>
          <w:bCs/>
        </w:rPr>
      </w:pPr>
      <w:r w:rsidRPr="00A573B3">
        <w:rPr>
          <w:b/>
          <w:bCs/>
        </w:rPr>
        <w:t xml:space="preserve">4. Build an ARIMA model for your focus variable (only one of the three variables in your data set) choosing appropriate values for p, d and q. Be sure to examine AIC, BIC, serial correlation test results, potential seasonality, etc. to choose your ‘best’ model. </w:t>
      </w:r>
    </w:p>
    <w:p w14:paraId="19A06643" w14:textId="5B17727A" w:rsidR="00CA78B3" w:rsidRPr="001B7FE6" w:rsidRDefault="00CA78B3" w:rsidP="00CA78B3">
      <w:r>
        <w:t>ARIMA model was constructed by testing the number of lags</w:t>
      </w:r>
      <w:r w:rsidR="0055023F">
        <w:t xml:space="preserve"> to include of the furniture variable and optimizing the R</w:t>
      </w:r>
      <w:r w:rsidR="0055023F">
        <w:rPr>
          <w:vertAlign w:val="superscript"/>
        </w:rPr>
        <w:t>2</w:t>
      </w:r>
      <w:r w:rsidR="0055023F">
        <w:t>, AIC, and BIC results.  The first table below shows these results</w:t>
      </w:r>
      <w:r w:rsidR="00665C2D">
        <w:t xml:space="preserve">.  A model with the specification of (6,1,0), (or 6 lags of the variable, differenced once, and with no moving average term) minimizes the AIC </w:t>
      </w:r>
      <w:r w:rsidR="001B7FE6">
        <w:t>and has almost the smallest BIC while maximizing the R</w:t>
      </w:r>
      <w:r w:rsidR="001B7FE6">
        <w:rPr>
          <w:vertAlign w:val="superscript"/>
        </w:rPr>
        <w:t>2</w:t>
      </w:r>
      <w:r w:rsidR="001B7FE6">
        <w:t xml:space="preserve"> value.  This (6,1,0) ARIMA can explain 95.7% of the variation in dlfurniture.</w:t>
      </w:r>
    </w:p>
    <w:p w14:paraId="244F6A71" w14:textId="31254A84" w:rsidR="00CA78B3" w:rsidRDefault="00AB354C" w:rsidP="00CA78B3">
      <w:r>
        <w:t xml:space="preserve">The Breusch Godfrey and Box-Ljung tests were used to ensure no serial correlation was present in the error term.  </w:t>
      </w:r>
      <w:r w:rsidR="0028214D">
        <w:t xml:space="preserve">The Breusch Godfrey results (middle table below) show that there is no serial correlation for the first 4 lags and the </w:t>
      </w:r>
      <w:r w:rsidR="00CA78B3">
        <w:t>Box-Ljung test does not produce significant values for any lags 1-20 and therefore serial correlation is not present in the chosen model for lfurniture.train, ARIMA (6,1,0).</w:t>
      </w:r>
    </w:p>
    <w:p w14:paraId="6736B6F5" w14:textId="01C35B83" w:rsidR="007B6B60" w:rsidRDefault="007B6B60">
      <w:r w:rsidRPr="007B6B60">
        <w:rPr>
          <w:noProof/>
        </w:rPr>
        <w:drawing>
          <wp:inline distT="0" distB="0" distL="0" distR="0" wp14:anchorId="43BF466A" wp14:editId="04CF83CA">
            <wp:extent cx="2552700" cy="125373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9180" cy="1266735"/>
                    </a:xfrm>
                    <a:prstGeom prst="rect">
                      <a:avLst/>
                    </a:prstGeom>
                    <a:noFill/>
                    <a:ln>
                      <a:noFill/>
                    </a:ln>
                  </pic:spPr>
                </pic:pic>
              </a:graphicData>
            </a:graphic>
          </wp:inline>
        </w:drawing>
      </w:r>
      <w:r w:rsidR="00A573B3">
        <w:tab/>
      </w:r>
      <w:r w:rsidR="00991129" w:rsidRPr="00991129">
        <w:drawing>
          <wp:inline distT="0" distB="0" distL="0" distR="0" wp14:anchorId="3F38F943" wp14:editId="4FC43909">
            <wp:extent cx="1691640" cy="9601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143" cy="964378"/>
                    </a:xfrm>
                    <a:prstGeom prst="rect">
                      <a:avLst/>
                    </a:prstGeom>
                    <a:noFill/>
                    <a:ln>
                      <a:noFill/>
                    </a:ln>
                  </pic:spPr>
                </pic:pic>
              </a:graphicData>
            </a:graphic>
          </wp:inline>
        </w:drawing>
      </w:r>
      <w:r w:rsidR="00220F66">
        <w:tab/>
      </w:r>
      <w:r w:rsidR="00220F66" w:rsidRPr="00220F66">
        <w:drawing>
          <wp:inline distT="0" distB="0" distL="0" distR="0" wp14:anchorId="30F66803" wp14:editId="6D0A17AB">
            <wp:extent cx="830580" cy="1797694"/>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9792" cy="1817633"/>
                    </a:xfrm>
                    <a:prstGeom prst="rect">
                      <a:avLst/>
                    </a:prstGeom>
                    <a:noFill/>
                    <a:ln>
                      <a:noFill/>
                    </a:ln>
                  </pic:spPr>
                </pic:pic>
              </a:graphicData>
            </a:graphic>
          </wp:inline>
        </w:drawing>
      </w:r>
    </w:p>
    <w:p w14:paraId="37507651" w14:textId="7239492B" w:rsidR="00010C0F" w:rsidRDefault="00DA68A0">
      <w:r w:rsidRPr="00DA68A0">
        <w:rPr>
          <w:noProof/>
        </w:rPr>
        <w:drawing>
          <wp:inline distT="0" distB="0" distL="0" distR="0" wp14:anchorId="5DA1C4E5" wp14:editId="44147B8E">
            <wp:extent cx="5768340" cy="2392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54" t="14754" r="1795" b="8032"/>
                    <a:stretch/>
                  </pic:blipFill>
                  <pic:spPr bwMode="auto">
                    <a:xfrm>
                      <a:off x="0" y="0"/>
                      <a:ext cx="5768340" cy="2392680"/>
                    </a:xfrm>
                    <a:prstGeom prst="rect">
                      <a:avLst/>
                    </a:prstGeom>
                    <a:ln>
                      <a:noFill/>
                    </a:ln>
                    <a:extLst>
                      <a:ext uri="{53640926-AAD7-44D8-BBD7-CCE9431645EC}">
                        <a14:shadowObscured xmlns:a14="http://schemas.microsoft.com/office/drawing/2010/main"/>
                      </a:ext>
                    </a:extLst>
                  </pic:spPr>
                </pic:pic>
              </a:graphicData>
            </a:graphic>
          </wp:inline>
        </w:drawing>
      </w:r>
    </w:p>
    <w:p w14:paraId="101B8BE2" w14:textId="77777777" w:rsidR="00EE7AFD" w:rsidRPr="00CA78B3" w:rsidRDefault="00616EB4" w:rsidP="00E3371B">
      <w:pPr>
        <w:rPr>
          <w:b/>
          <w:bCs/>
        </w:rPr>
      </w:pPr>
      <w:r w:rsidRPr="00CA78B3">
        <w:rPr>
          <w:b/>
          <w:bCs/>
        </w:rPr>
        <w:lastRenderedPageBreak/>
        <w:t xml:space="preserve">5. Build a dynamic regression model (or ECM if appropriate) for your focus variable using the other variables you have chosen to help improve the model of your focus variable. </w:t>
      </w:r>
    </w:p>
    <w:p w14:paraId="577442F5" w14:textId="2FF245C3" w:rsidR="00BD5B7E" w:rsidRPr="002C509C" w:rsidRDefault="00BD5B7E" w:rsidP="00E14D63">
      <w:pPr>
        <w:rPr>
          <w:rFonts w:eastAsiaTheme="minorEastAsia"/>
          <w:sz w:val="20"/>
          <w:szCs w:val="20"/>
        </w:rPr>
      </w:pPr>
      <m:oMathPara>
        <m:oMathParaPr>
          <m:jc m:val="left"/>
        </m:oMathPara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tdlfurniture</m:t>
              </m:r>
            </m:e>
            <m:sub>
              <m:r>
                <w:rPr>
                  <w:rFonts w:ascii="Cambria Math" w:hAnsi="Cambria Math"/>
                  <w:sz w:val="20"/>
                  <w:szCs w:val="20"/>
                </w:rPr>
                <m:t>t</m:t>
              </m:r>
            </m:sub>
          </m:sSub>
          <m:r>
            <w:rPr>
              <w:rFonts w:ascii="Cambria Math" w:hAnsi="Cambria Math"/>
              <w:sz w:val="20"/>
              <w:szCs w:val="20"/>
            </w:rPr>
            <m:t>=α+</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i</m:t>
                  </m:r>
                </m:sub>
              </m:sSub>
            </m:e>
          </m:nary>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∆tdlfurniture</m:t>
              </m:r>
            </m:e>
            <m:sub>
              <m:r>
                <w:rPr>
                  <w:rFonts w:ascii="Cambria Math" w:hAnsi="Cambria Math"/>
                  <w:sz w:val="20"/>
                  <w:szCs w:val="20"/>
                </w:rPr>
                <m:t>t-i</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3</m:t>
              </m:r>
            </m:sup>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i</m:t>
                  </m:r>
                </m:sub>
              </m:sSub>
            </m:e>
          </m:nary>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∆tdlhouse</m:t>
              </m:r>
            </m:e>
            <m:sub>
              <m:r>
                <w:rPr>
                  <w:rFonts w:ascii="Cambria Math" w:hAnsi="Cambria Math"/>
                  <w:sz w:val="20"/>
                  <w:szCs w:val="20"/>
                </w:rPr>
                <m:t>t-i</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3</m:t>
              </m:r>
            </m:sup>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i</m:t>
                  </m:r>
                </m:sub>
              </m:sSub>
            </m:e>
          </m:nary>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∆tdlmaterial</m:t>
              </m:r>
            </m:e>
            <m:sub>
              <m:r>
                <w:rPr>
                  <w:rFonts w:ascii="Cambria Math" w:hAnsi="Cambria Math"/>
                  <w:sz w:val="20"/>
                  <w:szCs w:val="20"/>
                </w:rPr>
                <m:t>t-i</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3</m:t>
              </m:r>
            </m:sup>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r>
                        <w:rPr>
                          <w:rFonts w:ascii="Cambria Math" w:eastAsiaTheme="minorEastAsia" w:hAnsi="Cambria Math"/>
                        </w:rPr>
                        <m:t xml:space="preserve"> e</m:t>
                      </m:r>
                    </m:e>
                  </m:acc>
                  <m:r>
                    <w:rPr>
                      <w:rFonts w:ascii="Cambria Math" w:eastAsiaTheme="minorEastAsia" w:hAnsi="Cambria Math" w:cs="Times New Roman"/>
                      <w:sz w:val="24"/>
                      <w:szCs w:val="24"/>
                    </w:rPr>
                    <m:t xml:space="preserve"> </m:t>
                  </m:r>
                </m:e>
                <m:sub>
                  <m:r>
                    <w:rPr>
                      <w:rFonts w:ascii="Cambria Math" w:eastAsiaTheme="minorEastAsia" w:hAnsi="Cambria Math"/>
                    </w:rPr>
                    <m:t>t-1</m:t>
                  </m:r>
                </m:sub>
              </m:sSub>
            </m:e>
          </m:nary>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∆tdlmaterial</m:t>
              </m:r>
            </m:e>
            <m:sub>
              <m:r>
                <w:rPr>
                  <w:rFonts w:ascii="Cambria Math" w:hAnsi="Cambria Math"/>
                  <w:sz w:val="20"/>
                  <w:szCs w:val="20"/>
                </w:rPr>
                <m:t>t-i</m:t>
              </m:r>
            </m:sub>
          </m:sSub>
          <m:r>
            <w:rPr>
              <w:rFonts w:ascii="Cambria Math" w:hAnsi="Cambria Math"/>
              <w:sz w:val="20"/>
              <w:szCs w:val="20"/>
            </w:rPr>
            <m:t xml:space="preserve">+ </m:t>
          </m:r>
          <m:sSub>
            <m:sSubPr>
              <m:ctrlPr>
                <w:rPr>
                  <w:rFonts w:ascii="Cambria Math" w:hAnsi="Cambria Math"/>
                  <w:i/>
                  <w:sz w:val="20"/>
                  <w:szCs w:val="20"/>
                </w:rPr>
              </m:ctrlPr>
            </m:sSubPr>
            <m:e>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3</m:t>
                  </m:r>
                </m:sup>
                <m:e>
                  <m:r>
                    <w:rPr>
                      <w:rFonts w:ascii="Cambria Math" w:hAnsi="Cambria Math"/>
                      <w:sz w:val="20"/>
                      <w:szCs w:val="20"/>
                    </w:rPr>
                    <m:t>δ</m:t>
                  </m:r>
                </m:e>
              </m:nary>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season</m:t>
                  </m:r>
                </m:e>
                <m:sub>
                  <m:r>
                    <w:rPr>
                      <w:rFonts w:ascii="Cambria Math" w:hAnsi="Cambria Math"/>
                      <w:sz w:val="20"/>
                      <w:szCs w:val="20"/>
                    </w:rPr>
                    <m:t>it</m:t>
                  </m:r>
                </m:sub>
              </m:sSub>
              <m:r>
                <w:rPr>
                  <w:rFonts w:ascii="Cambria Math" w:hAnsi="Cambria Math"/>
                  <w:sz w:val="20"/>
                  <w:szCs w:val="20"/>
                </w:rPr>
                <m:t>+ u</m:t>
              </m:r>
            </m:e>
            <m:sub>
              <m:r>
                <w:rPr>
                  <w:rFonts w:ascii="Cambria Math" w:hAnsi="Cambria Math"/>
                  <w:sz w:val="20"/>
                  <w:szCs w:val="20"/>
                </w:rPr>
                <m:t>t</m:t>
              </m:r>
            </m:sub>
          </m:sSub>
          <m:r>
            <w:rPr>
              <w:rFonts w:ascii="Cambria Math" w:hAnsi="Cambria Math"/>
              <w:sz w:val="20"/>
              <w:szCs w:val="20"/>
            </w:rPr>
            <m:t xml:space="preserve"> </m:t>
          </m:r>
        </m:oMath>
      </m:oMathPara>
    </w:p>
    <w:p w14:paraId="6ACB64D9" w14:textId="517F1E76" w:rsidR="00B84DAA" w:rsidRDefault="00F90F12">
      <w:r w:rsidRPr="00F90F12">
        <w:rPr>
          <w:noProof/>
        </w:rPr>
        <w:drawing>
          <wp:inline distT="0" distB="0" distL="0" distR="0" wp14:anchorId="5BEA4B96" wp14:editId="2819D912">
            <wp:extent cx="2926080" cy="2349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650" cy="255521"/>
                    </a:xfrm>
                    <a:prstGeom prst="rect">
                      <a:avLst/>
                    </a:prstGeom>
                  </pic:spPr>
                </pic:pic>
              </a:graphicData>
            </a:graphic>
          </wp:inline>
        </w:drawing>
      </w:r>
      <w:r w:rsidR="00B84DAA" w:rsidRPr="00B84DAA">
        <w:rPr>
          <w:noProof/>
        </w:rPr>
        <w:drawing>
          <wp:inline distT="0" distB="0" distL="0" distR="0" wp14:anchorId="001ACA9F" wp14:editId="17195DA8">
            <wp:extent cx="4976556" cy="230157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9583" cy="2316846"/>
                    </a:xfrm>
                    <a:prstGeom prst="rect">
                      <a:avLst/>
                    </a:prstGeom>
                    <a:noFill/>
                    <a:ln>
                      <a:noFill/>
                    </a:ln>
                  </pic:spPr>
                </pic:pic>
              </a:graphicData>
            </a:graphic>
          </wp:inline>
        </w:drawing>
      </w:r>
    </w:p>
    <w:p w14:paraId="3BD8CEA7" w14:textId="6A734E00" w:rsidR="00B84DAA" w:rsidRDefault="00DB21B0">
      <w:r>
        <w:t xml:space="preserve">To test if the seasonal variables improve the model, a joint F test is performed which compares the </w:t>
      </w:r>
      <w:r w:rsidR="000D6778">
        <w:t>best model to the restricted model (best model less the seasonal dummy variables) to see if there is a significant difference.</w:t>
      </w:r>
      <w:r w:rsidR="001B3001">
        <w:t xml:space="preserve">  This F test results in a small p value of 2.2e-16 which causes the rejection of the null hypothesis that the model with seasonal dummies produces a result no different than the model without seasonal dummies.  Therefore, seasonality is important and will be included.</w:t>
      </w:r>
    </w:p>
    <w:p w14:paraId="64844365" w14:textId="50442C12" w:rsidR="000F30AE" w:rsidRDefault="00FE3DB5">
      <w:r>
        <w:t xml:space="preserve">No evidence of Serial Correlation was shown </w:t>
      </w:r>
      <w:r w:rsidR="00014755">
        <w:t xml:space="preserve">in the Bresch Godfrey test results </w:t>
      </w:r>
      <w:r>
        <w:t xml:space="preserve">so we </w:t>
      </w:r>
      <w:r w:rsidR="00F07F55">
        <w:t>fail to reject the null hypothesis that there is no serial correlation in the error</w:t>
      </w:r>
      <w:r>
        <w:t>.</w:t>
      </w:r>
      <w:r w:rsidR="00F07F55">
        <w:t xml:space="preserve">  This </w:t>
      </w:r>
      <w:r w:rsidR="00F43693">
        <w:t>indicates that the seasonal dummies are useful in explaining variation as well.</w:t>
      </w:r>
    </w:p>
    <w:p w14:paraId="04164C21" w14:textId="41FD9429" w:rsidR="000F30AE" w:rsidRDefault="00FE3DB5">
      <w:r w:rsidRPr="00FE3DB5">
        <w:drawing>
          <wp:inline distT="0" distB="0" distL="0" distR="0" wp14:anchorId="69A46B5A" wp14:editId="511470AC">
            <wp:extent cx="2484120" cy="19837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1885" cy="1989965"/>
                    </a:xfrm>
                    <a:prstGeom prst="rect">
                      <a:avLst/>
                    </a:prstGeom>
                    <a:noFill/>
                    <a:ln>
                      <a:noFill/>
                    </a:ln>
                  </pic:spPr>
                </pic:pic>
              </a:graphicData>
            </a:graphic>
          </wp:inline>
        </w:drawing>
      </w:r>
    </w:p>
    <w:p w14:paraId="0B7C0A6E" w14:textId="05015EAF" w:rsidR="00616EB4" w:rsidRPr="004E1C95" w:rsidRDefault="00616EB4">
      <w:pPr>
        <w:rPr>
          <w:b/>
          <w:bCs/>
        </w:rPr>
      </w:pPr>
      <w:r w:rsidRPr="004E1C95">
        <w:rPr>
          <w:b/>
          <w:bCs/>
        </w:rPr>
        <w:lastRenderedPageBreak/>
        <w:t xml:space="preserve">6. Build a VAR/VECM using the other variables you have chosen to help improve the model of your focus variable. Be sure to examine AIC, BIC, serial correlation test results, potential seasonality, etc. to choose your ‘best’ model. </w:t>
      </w:r>
    </w:p>
    <w:p w14:paraId="2099FFF2" w14:textId="76479BAB" w:rsidR="00A165BB" w:rsidRDefault="003C5B4B">
      <w:r w:rsidRPr="003C5B4B">
        <w:rPr>
          <w:noProof/>
        </w:rPr>
        <w:drawing>
          <wp:inline distT="0" distB="0" distL="0" distR="0" wp14:anchorId="319B0C4D" wp14:editId="10F1A539">
            <wp:extent cx="2849880" cy="817146"/>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033" cy="821491"/>
                    </a:xfrm>
                    <a:prstGeom prst="rect">
                      <a:avLst/>
                    </a:prstGeom>
                    <a:noFill/>
                    <a:ln>
                      <a:noFill/>
                    </a:ln>
                  </pic:spPr>
                </pic:pic>
              </a:graphicData>
            </a:graphic>
          </wp:inline>
        </w:drawing>
      </w:r>
    </w:p>
    <w:p w14:paraId="46321E6A" w14:textId="5C6223CC" w:rsidR="00771D5A" w:rsidRDefault="00F43FE0">
      <w:r>
        <w:t xml:space="preserve">Following a similar process as when choosing the best dynamic regression, a VECM was built.  The </w:t>
      </w:r>
      <w:r w:rsidR="00CC777C">
        <w:t>best model</w:t>
      </w:r>
      <w:r w:rsidR="00184B9A">
        <w:t xml:space="preserve"> used 4 lags</w:t>
      </w:r>
      <w:r w:rsidR="008E508A">
        <w:t>:</w:t>
      </w:r>
    </w:p>
    <w:p w14:paraId="1623EB13" w14:textId="1168067D" w:rsidR="007D0F33" w:rsidRPr="00EE6801" w:rsidRDefault="00930688">
      <w:pPr>
        <w:rPr>
          <w:rStyle w:val="textlayer--absolute"/>
          <w:rFonts w:ascii="Arial" w:hAnsi="Arial" w:cs="Arial"/>
          <w:sz w:val="20"/>
          <w:szCs w:val="20"/>
          <w:shd w:val="clear" w:color="auto" w:fill="F2F2F2"/>
        </w:rPr>
      </w:pPr>
      <w:r w:rsidRPr="00EE6801">
        <w:rPr>
          <w:rStyle w:val="textlayer--absolute"/>
          <w:rFonts w:ascii="Arial" w:hAnsi="Arial" w:cs="Arial"/>
          <w:sz w:val="20"/>
          <w:szCs w:val="20"/>
          <w:shd w:val="clear" w:color="auto" w:fill="F2F2F2"/>
        </w:rPr>
        <w:t>Δ</w:t>
      </w:r>
      <w:r w:rsidR="007D0F33" w:rsidRPr="00EE6801">
        <w:rPr>
          <w:rStyle w:val="textlayer--absolute"/>
          <w:rFonts w:ascii="Cambria Math" w:hAnsi="Cambria Math" w:cs="Cambria Math"/>
          <w:sz w:val="20"/>
          <w:szCs w:val="20"/>
          <w:shd w:val="clear" w:color="auto" w:fill="F2F2F2"/>
        </w:rPr>
        <w:t>tdlfurniture</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𝛼</w:t>
      </w:r>
      <w:r w:rsidRPr="00EE6801">
        <w:rPr>
          <w:rStyle w:val="textlayer--absolute"/>
          <w:rFonts w:ascii="Arial" w:hAnsi="Arial" w:cs="Arial"/>
          <w:sz w:val="12"/>
          <w:szCs w:val="12"/>
          <w:shd w:val="clear" w:color="auto" w:fill="F2F2F2"/>
        </w:rPr>
        <w:t>1</w:t>
      </w:r>
      <w:r w:rsidRPr="00EE6801">
        <w:rPr>
          <w:rStyle w:val="textlayer--absolute"/>
          <w:rFonts w:ascii="Arial" w:hAnsi="Arial" w:cs="Arial"/>
          <w:sz w:val="20"/>
          <w:szCs w:val="20"/>
          <w:shd w:val="clear" w:color="auto" w:fill="F2F2F2"/>
        </w:rPr>
        <w:t>+</w:t>
      </w:r>
      <w:r w:rsidRPr="00EE6801">
        <w:rPr>
          <w:rStyle w:val="textlayer--absolute"/>
          <w:rFonts w:ascii="Arial" w:hAnsi="Arial" w:cs="Arial"/>
          <w:sz w:val="40"/>
          <w:szCs w:val="40"/>
          <w:shd w:val="clear" w:color="auto" w:fill="F2F2F2"/>
        </w:rPr>
        <w:t>∑</w:t>
      </w:r>
      <w:r w:rsidRPr="00EE6801">
        <w:rPr>
          <w:rStyle w:val="textlayer--absolute"/>
          <w:rFonts w:ascii="Cambria Math" w:hAnsi="Cambria Math" w:cs="Cambria Math"/>
          <w:sz w:val="12"/>
          <w:szCs w:val="12"/>
          <w:shd w:val="clear" w:color="auto" w:fill="F2F2F2"/>
        </w:rPr>
        <w:t>𝑝𝑖</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20"/>
          <w:szCs w:val="20"/>
          <w:shd w:val="clear" w:color="auto" w:fill="F2F2F2"/>
        </w:rPr>
        <w:t>𝜙</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w:t>
      </w:r>
      <w:r w:rsidR="00EE6801" w:rsidRPr="00EE6801">
        <w:rPr>
          <w:rStyle w:val="textlayer--absolute"/>
          <w:rFonts w:ascii="Arial" w:hAnsi="Arial" w:cs="Arial"/>
          <w:sz w:val="20"/>
          <w:szCs w:val="20"/>
          <w:shd w:val="clear" w:color="auto" w:fill="F2F2F2"/>
        </w:rPr>
        <w:t>Δ</w:t>
      </w:r>
      <w:r w:rsidR="00EE6801" w:rsidRPr="00EE6801">
        <w:rPr>
          <w:rStyle w:val="textlayer--absolute"/>
          <w:rFonts w:ascii="Cambria Math" w:hAnsi="Cambria Math" w:cs="Cambria Math"/>
          <w:sz w:val="20"/>
          <w:szCs w:val="20"/>
          <w:shd w:val="clear" w:color="auto" w:fill="F2F2F2"/>
        </w:rPr>
        <w:t>tdlfurniture</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w:t>
      </w:r>
      <w:r w:rsidRPr="00EE6801">
        <w:rPr>
          <w:rStyle w:val="textlayer--absolute"/>
          <w:rFonts w:ascii="Cambria Math" w:hAnsi="Cambria Math" w:cs="Cambria Math"/>
          <w:sz w:val="12"/>
          <w:szCs w:val="12"/>
          <w:shd w:val="clear" w:color="auto" w:fill="F2F2F2"/>
        </w:rPr>
        <w:t>𝑖</w:t>
      </w:r>
      <w:r w:rsidRPr="00EE6801">
        <w:rPr>
          <w:rStyle w:val="textlayer--absolute"/>
          <w:rFonts w:ascii="Arial" w:hAnsi="Arial" w:cs="Arial"/>
          <w:sz w:val="20"/>
          <w:szCs w:val="20"/>
          <w:shd w:val="clear" w:color="auto" w:fill="F2F2F2"/>
        </w:rPr>
        <w:t>+</w:t>
      </w:r>
      <w:r w:rsidRPr="00EE6801">
        <w:rPr>
          <w:rStyle w:val="textlayer--absolute"/>
          <w:rFonts w:ascii="Arial" w:hAnsi="Arial" w:cs="Arial"/>
          <w:sz w:val="40"/>
          <w:szCs w:val="40"/>
          <w:shd w:val="clear" w:color="auto" w:fill="F2F2F2"/>
        </w:rPr>
        <w:t>∑</w:t>
      </w:r>
      <w:r w:rsidRPr="00EE6801">
        <w:rPr>
          <w:rStyle w:val="textlayer--absolute"/>
          <w:rFonts w:ascii="Cambria Math" w:hAnsi="Cambria Math" w:cs="Cambria Math"/>
          <w:sz w:val="12"/>
          <w:szCs w:val="12"/>
          <w:shd w:val="clear" w:color="auto" w:fill="F2F2F2"/>
        </w:rPr>
        <w:t>𝑝𝑖</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20"/>
          <w:szCs w:val="20"/>
          <w:shd w:val="clear" w:color="auto" w:fill="F2F2F2"/>
        </w:rPr>
        <w:t>𝛽</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w:t>
      </w:r>
      <w:r w:rsidR="00EE6801" w:rsidRPr="00EE6801">
        <w:rPr>
          <w:rStyle w:val="textlayer--absolute"/>
          <w:rFonts w:ascii="Arial" w:hAnsi="Arial" w:cs="Arial"/>
          <w:sz w:val="20"/>
          <w:szCs w:val="20"/>
          <w:shd w:val="clear" w:color="auto" w:fill="F2F2F2"/>
        </w:rPr>
        <w:t>Δ</w:t>
      </w:r>
      <w:r w:rsidR="00EE6801" w:rsidRPr="00EE6801">
        <w:rPr>
          <w:rStyle w:val="textlayer--absolute"/>
          <w:rFonts w:ascii="Cambria Math" w:hAnsi="Cambria Math" w:cs="Cambria Math"/>
          <w:sz w:val="20"/>
          <w:szCs w:val="20"/>
          <w:shd w:val="clear" w:color="auto" w:fill="F2F2F2"/>
        </w:rPr>
        <w:t>tdlhouse</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w:t>
      </w:r>
      <w:r w:rsidRPr="00EE6801">
        <w:rPr>
          <w:rStyle w:val="textlayer--absolute"/>
          <w:rFonts w:ascii="Cambria Math" w:hAnsi="Cambria Math" w:cs="Cambria Math"/>
          <w:sz w:val="12"/>
          <w:szCs w:val="12"/>
          <w:shd w:val="clear" w:color="auto" w:fill="F2F2F2"/>
        </w:rPr>
        <w:t>𝑖</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𝜃</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20"/>
          <w:szCs w:val="20"/>
          <w:shd w:val="clear" w:color="auto" w:fill="F2F2F2"/>
        </w:rPr>
        <w:t>𝑒</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―1</w:t>
      </w:r>
      <w:r w:rsidRPr="00EE6801">
        <w:rPr>
          <w:rStyle w:val="textlayer--absolute"/>
          <w:rFonts w:ascii="Arial" w:hAnsi="Arial" w:cs="Arial"/>
          <w:sz w:val="20"/>
          <w:szCs w:val="20"/>
          <w:shd w:val="clear" w:color="auto" w:fill="F2F2F2"/>
        </w:rPr>
        <w:t>+</w:t>
      </w:r>
      <w:r w:rsidR="00EE6801" w:rsidRPr="00EE6801">
        <w:rPr>
          <w:rStyle w:val="textlayer--absolute"/>
          <w:rFonts w:ascii="Arial" w:hAnsi="Arial" w:cs="Arial"/>
          <w:sz w:val="40"/>
          <w:szCs w:val="40"/>
          <w:shd w:val="clear" w:color="auto" w:fill="F2F2F2"/>
        </w:rPr>
        <w:t>∑</w:t>
      </w:r>
      <w:r w:rsidR="00EE6801" w:rsidRPr="00EE6801">
        <w:rPr>
          <w:rStyle w:val="textlayer--absolute"/>
          <w:rFonts w:ascii="Cambria Math" w:hAnsi="Cambria Math" w:cs="Cambria Math"/>
          <w:sz w:val="12"/>
          <w:szCs w:val="12"/>
          <w:shd w:val="clear" w:color="auto" w:fill="F2F2F2"/>
        </w:rPr>
        <w:t>𝑝𝑖</w:t>
      </w:r>
      <w:r w:rsidR="00EE6801" w:rsidRPr="00EE6801">
        <w:rPr>
          <w:rStyle w:val="textlayer--absolute"/>
          <w:rFonts w:ascii="Arial" w:hAnsi="Arial" w:cs="Arial"/>
          <w:sz w:val="12"/>
          <w:szCs w:val="12"/>
          <w:shd w:val="clear" w:color="auto" w:fill="F2F2F2"/>
        </w:rPr>
        <w:t>=1</w:t>
      </w:r>
      <w:r w:rsidR="00EE6801">
        <w:rPr>
          <w:rStyle w:val="textlayer--absolute"/>
          <w:rFonts w:ascii="Cambria Math" w:hAnsi="Cambria Math" w:cs="Cambria Math"/>
          <w:sz w:val="20"/>
          <w:szCs w:val="20"/>
          <w:shd w:val="clear" w:color="auto" w:fill="F2F2F2"/>
        </w:rPr>
        <w:t>δ</w:t>
      </w:r>
      <w:r w:rsidR="00EE6801" w:rsidRPr="00EE6801">
        <w:rPr>
          <w:rStyle w:val="textlayer--absolute"/>
          <w:rFonts w:ascii="Arial" w:hAnsi="Arial" w:cs="Arial"/>
          <w:sz w:val="12"/>
          <w:szCs w:val="12"/>
          <w:shd w:val="clear" w:color="auto" w:fill="F2F2F2"/>
        </w:rPr>
        <w:t>1</w:t>
      </w:r>
      <w:r w:rsidR="00EE6801"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Δ</w:t>
      </w:r>
      <w:r w:rsidR="00EE6801" w:rsidRPr="00EE6801">
        <w:rPr>
          <w:rStyle w:val="textlayer--absolute"/>
          <w:rFonts w:ascii="Cambria Math" w:hAnsi="Cambria Math" w:cs="Cambria Math"/>
          <w:sz w:val="20"/>
          <w:szCs w:val="20"/>
          <w:shd w:val="clear" w:color="auto" w:fill="F2F2F2"/>
        </w:rPr>
        <w:t>tdlmaterial</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Arial" w:hAnsi="Arial" w:cs="Arial"/>
          <w:sz w:val="12"/>
          <w:szCs w:val="12"/>
          <w:shd w:val="clear" w:color="auto" w:fill="F2F2F2"/>
        </w:rPr>
        <w:t>―</w:t>
      </w:r>
      <w:r w:rsidR="00EE6801" w:rsidRPr="00EE6801">
        <w:rPr>
          <w:rStyle w:val="textlayer--absolute"/>
          <w:rFonts w:ascii="Cambria Math" w:hAnsi="Cambria Math" w:cs="Cambria Math"/>
          <w:sz w:val="12"/>
          <w:szCs w:val="12"/>
          <w:shd w:val="clear" w:color="auto" w:fill="F2F2F2"/>
        </w:rPr>
        <w:t>𝑖</w:t>
      </w:r>
      <w:r w:rsidR="00EE6801" w:rsidRPr="00EE6801">
        <w:rPr>
          <w:rStyle w:val="textlayer--absolute"/>
          <w:rFonts w:ascii="Cambria Math" w:hAnsi="Cambria Math" w:cs="Cambria Math"/>
          <w:sz w:val="20"/>
          <w:szCs w:val="20"/>
          <w:shd w:val="clear" w:color="auto" w:fill="F2F2F2"/>
        </w:rPr>
        <w:t xml:space="preserve"> </w:t>
      </w:r>
      <w:r w:rsidRPr="00EE6801">
        <w:rPr>
          <w:rStyle w:val="textlayer--absolute"/>
          <w:rFonts w:ascii="Cambria Math" w:hAnsi="Cambria Math" w:cs="Cambria Math"/>
          <w:sz w:val="20"/>
          <w:szCs w:val="20"/>
          <w:shd w:val="clear" w:color="auto" w:fill="F2F2F2"/>
        </w:rPr>
        <w:t>𝑢</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 xml:space="preserve">,  </w:t>
      </w:r>
      <w:r w:rsidRPr="00EE6801">
        <w:rPr>
          <w:rStyle w:val="textlayer--absolute"/>
          <w:rFonts w:ascii="Cambria Math" w:hAnsi="Cambria Math" w:cs="Cambria Math"/>
          <w:sz w:val="20"/>
          <w:szCs w:val="20"/>
          <w:shd w:val="clear" w:color="auto" w:fill="F2F2F2"/>
        </w:rPr>
        <w:t>𝑢</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𝑁</w:t>
      </w:r>
      <w:r w:rsidRPr="00EE6801">
        <w:rPr>
          <w:rStyle w:val="textlayer--absolute"/>
          <w:rFonts w:ascii="Arial" w:hAnsi="Arial" w:cs="Arial"/>
          <w:sz w:val="20"/>
          <w:szCs w:val="20"/>
          <w:shd w:val="clear" w:color="auto" w:fill="F2F2F2"/>
        </w:rPr>
        <w:t>(0,</w:t>
      </w:r>
      <w:r w:rsidRPr="00EE6801">
        <w:rPr>
          <w:rStyle w:val="textlayer--absolute"/>
          <w:rFonts w:ascii="Cambria Math" w:hAnsi="Cambria Math" w:cs="Cambria Math"/>
          <w:sz w:val="20"/>
          <w:szCs w:val="20"/>
          <w:shd w:val="clear" w:color="auto" w:fill="F2F2F2"/>
        </w:rPr>
        <w:t>𝜎</w:t>
      </w:r>
      <w:r w:rsidRPr="00EE6801">
        <w:rPr>
          <w:rStyle w:val="textlayer--absolute"/>
          <w:rFonts w:ascii="Arial" w:hAnsi="Arial" w:cs="Arial"/>
          <w:sz w:val="12"/>
          <w:szCs w:val="12"/>
          <w:shd w:val="clear" w:color="auto" w:fill="F2F2F2"/>
        </w:rPr>
        <w:t>21</w:t>
      </w:r>
      <w:r w:rsidRPr="00EE6801">
        <w:rPr>
          <w:rStyle w:val="textlayer--absolute"/>
          <w:rFonts w:ascii="Arial" w:hAnsi="Arial" w:cs="Arial"/>
          <w:sz w:val="20"/>
          <w:szCs w:val="20"/>
          <w:shd w:val="clear" w:color="auto" w:fill="F2F2F2"/>
        </w:rPr>
        <w:t>)</w:t>
      </w:r>
    </w:p>
    <w:p w14:paraId="5008D2A3" w14:textId="5ECDABF2" w:rsidR="007D0F33" w:rsidRPr="00EE6801" w:rsidRDefault="00930688">
      <w:pPr>
        <w:rPr>
          <w:rStyle w:val="textlayer--absolute"/>
          <w:rFonts w:ascii="Arial" w:hAnsi="Arial" w:cs="Arial"/>
          <w:sz w:val="20"/>
          <w:szCs w:val="20"/>
          <w:shd w:val="clear" w:color="auto" w:fill="F2F2F2"/>
        </w:rPr>
      </w:pPr>
      <w:r w:rsidRPr="00EE6801">
        <w:rPr>
          <w:rStyle w:val="textlayer--absolute"/>
          <w:rFonts w:ascii="Arial" w:hAnsi="Arial" w:cs="Arial"/>
          <w:sz w:val="20"/>
          <w:szCs w:val="20"/>
          <w:shd w:val="clear" w:color="auto" w:fill="F2F2F2"/>
        </w:rPr>
        <w:t>Δ</w:t>
      </w:r>
      <w:r w:rsidR="007D0F33" w:rsidRPr="00EE6801">
        <w:rPr>
          <w:rStyle w:val="textlayer--absolute"/>
          <w:rFonts w:ascii="Cambria Math" w:hAnsi="Cambria Math" w:cs="Cambria Math"/>
          <w:sz w:val="20"/>
          <w:szCs w:val="20"/>
          <w:shd w:val="clear" w:color="auto" w:fill="F2F2F2"/>
        </w:rPr>
        <w:t>tdlhouse</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𝛼</w:t>
      </w:r>
      <w:r w:rsidRPr="00EE6801">
        <w:rPr>
          <w:rStyle w:val="textlayer--absolute"/>
          <w:rFonts w:ascii="Arial" w:hAnsi="Arial" w:cs="Arial"/>
          <w:sz w:val="12"/>
          <w:szCs w:val="12"/>
          <w:shd w:val="clear" w:color="auto" w:fill="F2F2F2"/>
        </w:rPr>
        <w:t>2</w:t>
      </w:r>
      <w:r w:rsidRPr="00EE6801">
        <w:rPr>
          <w:rStyle w:val="textlayer--absolute"/>
          <w:rFonts w:ascii="Arial" w:hAnsi="Arial" w:cs="Arial"/>
          <w:sz w:val="20"/>
          <w:szCs w:val="20"/>
          <w:shd w:val="clear" w:color="auto" w:fill="F2F2F2"/>
        </w:rPr>
        <w:t>+</w:t>
      </w:r>
      <w:r w:rsidRPr="00EE6801">
        <w:rPr>
          <w:rStyle w:val="textlayer--absolute"/>
          <w:rFonts w:ascii="Arial" w:hAnsi="Arial" w:cs="Arial"/>
          <w:sz w:val="40"/>
          <w:szCs w:val="40"/>
          <w:shd w:val="clear" w:color="auto" w:fill="F2F2F2"/>
        </w:rPr>
        <w:t>∑</w:t>
      </w:r>
      <w:r w:rsidRPr="00EE6801">
        <w:rPr>
          <w:rStyle w:val="textlayer--absolute"/>
          <w:rFonts w:ascii="Cambria Math" w:hAnsi="Cambria Math" w:cs="Cambria Math"/>
          <w:sz w:val="12"/>
          <w:szCs w:val="12"/>
          <w:shd w:val="clear" w:color="auto" w:fill="F2F2F2"/>
        </w:rPr>
        <w:t>𝑝𝑖</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20"/>
          <w:szCs w:val="20"/>
          <w:shd w:val="clear" w:color="auto" w:fill="F2F2F2"/>
        </w:rPr>
        <w:t>𝜙</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w:t>
      </w:r>
      <w:r w:rsidR="00EE6801" w:rsidRPr="00EE6801">
        <w:rPr>
          <w:rStyle w:val="textlayer--absolute"/>
          <w:rFonts w:ascii="Arial" w:hAnsi="Arial" w:cs="Arial"/>
          <w:sz w:val="20"/>
          <w:szCs w:val="20"/>
          <w:shd w:val="clear" w:color="auto" w:fill="F2F2F2"/>
        </w:rPr>
        <w:t>Δ</w:t>
      </w:r>
      <w:r w:rsidR="00EE6801" w:rsidRPr="00EE6801">
        <w:rPr>
          <w:rStyle w:val="textlayer--absolute"/>
          <w:rFonts w:ascii="Cambria Math" w:hAnsi="Cambria Math" w:cs="Cambria Math"/>
          <w:sz w:val="20"/>
          <w:szCs w:val="20"/>
          <w:shd w:val="clear" w:color="auto" w:fill="F2F2F2"/>
        </w:rPr>
        <w:t>tdlfurniture</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w:t>
      </w:r>
      <w:r w:rsidRPr="00EE6801">
        <w:rPr>
          <w:rStyle w:val="textlayer--absolute"/>
          <w:rFonts w:ascii="Cambria Math" w:hAnsi="Cambria Math" w:cs="Cambria Math"/>
          <w:sz w:val="12"/>
          <w:szCs w:val="12"/>
          <w:shd w:val="clear" w:color="auto" w:fill="F2F2F2"/>
        </w:rPr>
        <w:t>𝑖</w:t>
      </w:r>
      <w:r w:rsidRPr="00EE6801">
        <w:rPr>
          <w:rStyle w:val="textlayer--absolute"/>
          <w:rFonts w:ascii="Arial" w:hAnsi="Arial" w:cs="Arial"/>
          <w:sz w:val="20"/>
          <w:szCs w:val="20"/>
          <w:shd w:val="clear" w:color="auto" w:fill="F2F2F2"/>
        </w:rPr>
        <w:t>+</w:t>
      </w:r>
      <w:r w:rsidRPr="00EE6801">
        <w:rPr>
          <w:rStyle w:val="textlayer--absolute"/>
          <w:rFonts w:ascii="Arial" w:hAnsi="Arial" w:cs="Arial"/>
          <w:sz w:val="40"/>
          <w:szCs w:val="40"/>
          <w:shd w:val="clear" w:color="auto" w:fill="F2F2F2"/>
        </w:rPr>
        <w:t>∑</w:t>
      </w:r>
      <w:r w:rsidRPr="00EE6801">
        <w:rPr>
          <w:rStyle w:val="textlayer--absolute"/>
          <w:rFonts w:ascii="Cambria Math" w:hAnsi="Cambria Math" w:cs="Cambria Math"/>
          <w:sz w:val="12"/>
          <w:szCs w:val="12"/>
          <w:shd w:val="clear" w:color="auto" w:fill="F2F2F2"/>
        </w:rPr>
        <w:t>𝑝𝑖</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20"/>
          <w:szCs w:val="20"/>
          <w:shd w:val="clear" w:color="auto" w:fill="F2F2F2"/>
        </w:rPr>
        <w:t>𝛽</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w:t>
      </w:r>
      <w:r w:rsidR="00EE6801" w:rsidRPr="00EE6801">
        <w:rPr>
          <w:rStyle w:val="textlayer--absolute"/>
          <w:rFonts w:ascii="Arial" w:hAnsi="Arial" w:cs="Arial"/>
          <w:sz w:val="20"/>
          <w:szCs w:val="20"/>
          <w:shd w:val="clear" w:color="auto" w:fill="F2F2F2"/>
        </w:rPr>
        <w:t>Δ</w:t>
      </w:r>
      <w:r w:rsidR="00EE6801" w:rsidRPr="00EE6801">
        <w:rPr>
          <w:rStyle w:val="textlayer--absolute"/>
          <w:rFonts w:ascii="Cambria Math" w:hAnsi="Cambria Math" w:cs="Cambria Math"/>
          <w:sz w:val="20"/>
          <w:szCs w:val="20"/>
          <w:shd w:val="clear" w:color="auto" w:fill="F2F2F2"/>
        </w:rPr>
        <w:t>tdlhouse</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w:t>
      </w:r>
      <w:r w:rsidRPr="00EE6801">
        <w:rPr>
          <w:rStyle w:val="textlayer--absolute"/>
          <w:rFonts w:ascii="Cambria Math" w:hAnsi="Cambria Math" w:cs="Cambria Math"/>
          <w:sz w:val="12"/>
          <w:szCs w:val="12"/>
          <w:shd w:val="clear" w:color="auto" w:fill="F2F2F2"/>
        </w:rPr>
        <w:t>𝑖</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𝜃</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20"/>
          <w:szCs w:val="20"/>
          <w:shd w:val="clear" w:color="auto" w:fill="F2F2F2"/>
        </w:rPr>
        <w:t>𝑒</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―1</w:t>
      </w:r>
      <w:r w:rsidRPr="00EE6801">
        <w:rPr>
          <w:rStyle w:val="textlayer--absolute"/>
          <w:rFonts w:ascii="Arial" w:hAnsi="Arial" w:cs="Arial"/>
          <w:sz w:val="20"/>
          <w:szCs w:val="20"/>
          <w:shd w:val="clear" w:color="auto" w:fill="F2F2F2"/>
        </w:rPr>
        <w:t>+</w:t>
      </w:r>
      <w:r w:rsidR="00EE6801" w:rsidRPr="00EE6801">
        <w:rPr>
          <w:rStyle w:val="textlayer--absolute"/>
          <w:rFonts w:ascii="Arial" w:hAnsi="Arial" w:cs="Arial"/>
          <w:sz w:val="40"/>
          <w:szCs w:val="40"/>
          <w:shd w:val="clear" w:color="auto" w:fill="F2F2F2"/>
        </w:rPr>
        <w:t>∑</w:t>
      </w:r>
      <w:r w:rsidR="00EE6801" w:rsidRPr="00EE6801">
        <w:rPr>
          <w:rStyle w:val="textlayer--absolute"/>
          <w:rFonts w:ascii="Cambria Math" w:hAnsi="Cambria Math" w:cs="Cambria Math"/>
          <w:sz w:val="12"/>
          <w:szCs w:val="12"/>
          <w:shd w:val="clear" w:color="auto" w:fill="F2F2F2"/>
        </w:rPr>
        <w:t>𝑝𝑖</w:t>
      </w:r>
      <w:r w:rsidR="00EE6801" w:rsidRPr="00EE6801">
        <w:rPr>
          <w:rStyle w:val="textlayer--absolute"/>
          <w:rFonts w:ascii="Arial" w:hAnsi="Arial" w:cs="Arial"/>
          <w:sz w:val="12"/>
          <w:szCs w:val="12"/>
          <w:shd w:val="clear" w:color="auto" w:fill="F2F2F2"/>
        </w:rPr>
        <w:t>=1</w:t>
      </w:r>
      <w:r w:rsidR="00EE6801" w:rsidRPr="00EE6801">
        <w:rPr>
          <w:rStyle w:val="textlayer--absolute"/>
          <w:rFonts w:ascii="Cambria Math" w:hAnsi="Cambria Math" w:cs="Cambria Math"/>
          <w:sz w:val="20"/>
          <w:szCs w:val="20"/>
          <w:shd w:val="clear" w:color="auto" w:fill="F2F2F2"/>
        </w:rPr>
        <w:t xml:space="preserve"> </w:t>
      </w:r>
      <w:r w:rsidR="00EE6801">
        <w:rPr>
          <w:rStyle w:val="textlayer--absolute"/>
          <w:rFonts w:ascii="Cambria Math" w:hAnsi="Cambria Math" w:cs="Cambria Math"/>
          <w:sz w:val="20"/>
          <w:szCs w:val="20"/>
          <w:shd w:val="clear" w:color="auto" w:fill="F2F2F2"/>
        </w:rPr>
        <w:t>δ</w:t>
      </w:r>
      <w:r w:rsidR="00EE6801" w:rsidRPr="00EE6801">
        <w:rPr>
          <w:rStyle w:val="textlayer--absolute"/>
          <w:rFonts w:ascii="Arial" w:hAnsi="Arial" w:cs="Arial"/>
          <w:sz w:val="12"/>
          <w:szCs w:val="12"/>
          <w:shd w:val="clear" w:color="auto" w:fill="F2F2F2"/>
        </w:rPr>
        <w:t xml:space="preserve"> </w:t>
      </w:r>
      <w:r w:rsidR="00EE6801" w:rsidRPr="00EE6801">
        <w:rPr>
          <w:rStyle w:val="textlayer--absolute"/>
          <w:rFonts w:ascii="Arial" w:hAnsi="Arial" w:cs="Arial"/>
          <w:sz w:val="12"/>
          <w:szCs w:val="12"/>
          <w:shd w:val="clear" w:color="auto" w:fill="F2F2F2"/>
        </w:rPr>
        <w:t>1</w:t>
      </w:r>
      <w:r w:rsidR="00EE6801"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Δ</w:t>
      </w:r>
      <w:r w:rsidR="00EE6801" w:rsidRPr="00EE6801">
        <w:rPr>
          <w:rStyle w:val="textlayer--absolute"/>
          <w:rFonts w:ascii="Cambria Math" w:hAnsi="Cambria Math" w:cs="Cambria Math"/>
          <w:sz w:val="20"/>
          <w:szCs w:val="20"/>
          <w:shd w:val="clear" w:color="auto" w:fill="F2F2F2"/>
        </w:rPr>
        <w:t>tdlmaterial</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Arial" w:hAnsi="Arial" w:cs="Arial"/>
          <w:sz w:val="12"/>
          <w:szCs w:val="12"/>
          <w:shd w:val="clear" w:color="auto" w:fill="F2F2F2"/>
        </w:rPr>
        <w:t>―</w:t>
      </w:r>
      <w:r w:rsidR="00EE6801" w:rsidRPr="00EE6801">
        <w:rPr>
          <w:rStyle w:val="textlayer--absolute"/>
          <w:rFonts w:ascii="Cambria Math" w:hAnsi="Cambria Math" w:cs="Cambria Math"/>
          <w:sz w:val="12"/>
          <w:szCs w:val="12"/>
          <w:shd w:val="clear" w:color="auto" w:fill="F2F2F2"/>
        </w:rPr>
        <w:t>𝑖</w:t>
      </w:r>
      <w:r w:rsidR="00EE6801" w:rsidRPr="00EE6801">
        <w:rPr>
          <w:rStyle w:val="textlayer--absolute"/>
          <w:rFonts w:ascii="Cambria Math" w:hAnsi="Cambria Math" w:cs="Cambria Math"/>
          <w:sz w:val="20"/>
          <w:szCs w:val="20"/>
          <w:shd w:val="clear" w:color="auto" w:fill="F2F2F2"/>
        </w:rPr>
        <w:t xml:space="preserve"> + </w:t>
      </w:r>
      <w:r w:rsidRPr="00EE6801">
        <w:rPr>
          <w:rStyle w:val="textlayer--absolute"/>
          <w:rFonts w:ascii="Cambria Math" w:hAnsi="Cambria Math" w:cs="Cambria Math"/>
          <w:sz w:val="20"/>
          <w:szCs w:val="20"/>
          <w:shd w:val="clear" w:color="auto" w:fill="F2F2F2"/>
        </w:rPr>
        <w:t>𝑢</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 xml:space="preserve">,  </w:t>
      </w:r>
      <w:r w:rsidRPr="00EE6801">
        <w:rPr>
          <w:rStyle w:val="textlayer--absolute"/>
          <w:rFonts w:ascii="Cambria Math" w:hAnsi="Cambria Math" w:cs="Cambria Math"/>
          <w:sz w:val="20"/>
          <w:szCs w:val="20"/>
          <w:shd w:val="clear" w:color="auto" w:fill="F2F2F2"/>
        </w:rPr>
        <w:t>𝑢</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𝑁</w:t>
      </w:r>
      <w:r w:rsidRPr="00EE6801">
        <w:rPr>
          <w:rStyle w:val="textlayer--absolute"/>
          <w:rFonts w:ascii="Arial" w:hAnsi="Arial" w:cs="Arial"/>
          <w:sz w:val="20"/>
          <w:szCs w:val="20"/>
          <w:shd w:val="clear" w:color="auto" w:fill="F2F2F2"/>
        </w:rPr>
        <w:t>(0,</w:t>
      </w:r>
      <w:r w:rsidRPr="00EE6801">
        <w:rPr>
          <w:rStyle w:val="textlayer--absolute"/>
          <w:rFonts w:ascii="Cambria Math" w:hAnsi="Cambria Math" w:cs="Cambria Math"/>
          <w:sz w:val="20"/>
          <w:szCs w:val="20"/>
          <w:shd w:val="clear" w:color="auto" w:fill="F2F2F2"/>
        </w:rPr>
        <w:t>𝜎</w:t>
      </w:r>
      <w:r w:rsidRPr="00EE6801">
        <w:rPr>
          <w:rStyle w:val="textlayer--absolute"/>
          <w:rFonts w:ascii="Arial" w:hAnsi="Arial" w:cs="Arial"/>
          <w:sz w:val="12"/>
          <w:szCs w:val="12"/>
          <w:shd w:val="clear" w:color="auto" w:fill="F2F2F2"/>
        </w:rPr>
        <w:t>22</w:t>
      </w:r>
      <w:r w:rsidRPr="00EE6801">
        <w:rPr>
          <w:rStyle w:val="textlayer--absolute"/>
          <w:rFonts w:ascii="Arial" w:hAnsi="Arial" w:cs="Arial"/>
          <w:sz w:val="20"/>
          <w:szCs w:val="20"/>
          <w:shd w:val="clear" w:color="auto" w:fill="F2F2F2"/>
        </w:rPr>
        <w:t>)</w:t>
      </w:r>
    </w:p>
    <w:p w14:paraId="6848A9E7" w14:textId="0F167821" w:rsidR="007D0F33" w:rsidRPr="00EE6801" w:rsidRDefault="007D0F33" w:rsidP="007D0F33">
      <w:pPr>
        <w:rPr>
          <w:rStyle w:val="textlayer--absolute"/>
          <w:rFonts w:ascii="Arial" w:hAnsi="Arial" w:cs="Arial"/>
          <w:sz w:val="20"/>
          <w:szCs w:val="20"/>
          <w:shd w:val="clear" w:color="auto" w:fill="F2F2F2"/>
        </w:rPr>
      </w:pPr>
      <w:r w:rsidRPr="00EE6801">
        <w:rPr>
          <w:rStyle w:val="textlayer--absolute"/>
          <w:rFonts w:ascii="Arial" w:hAnsi="Arial" w:cs="Arial"/>
          <w:sz w:val="20"/>
          <w:szCs w:val="20"/>
          <w:shd w:val="clear" w:color="auto" w:fill="F2F2F2"/>
        </w:rPr>
        <w:t>Δ</w:t>
      </w:r>
      <w:r w:rsidR="00EE6801" w:rsidRPr="00EE6801">
        <w:rPr>
          <w:rStyle w:val="textlayer--absolute"/>
          <w:rFonts w:ascii="Cambria Math" w:hAnsi="Cambria Math" w:cs="Cambria Math"/>
          <w:sz w:val="20"/>
          <w:szCs w:val="20"/>
          <w:shd w:val="clear" w:color="auto" w:fill="F2F2F2"/>
        </w:rPr>
        <w:t>tdlmaterial</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𝛼</w:t>
      </w:r>
      <w:r w:rsidRPr="00EE6801">
        <w:rPr>
          <w:rStyle w:val="textlayer--absolute"/>
          <w:rFonts w:ascii="Arial" w:hAnsi="Arial" w:cs="Arial"/>
          <w:sz w:val="12"/>
          <w:szCs w:val="12"/>
          <w:shd w:val="clear" w:color="auto" w:fill="F2F2F2"/>
        </w:rPr>
        <w:t>2</w:t>
      </w:r>
      <w:r w:rsidRPr="00EE6801">
        <w:rPr>
          <w:rStyle w:val="textlayer--absolute"/>
          <w:rFonts w:ascii="Arial" w:hAnsi="Arial" w:cs="Arial"/>
          <w:sz w:val="20"/>
          <w:szCs w:val="20"/>
          <w:shd w:val="clear" w:color="auto" w:fill="F2F2F2"/>
        </w:rPr>
        <w:t>+</w:t>
      </w:r>
      <w:r w:rsidRPr="00EE6801">
        <w:rPr>
          <w:rStyle w:val="textlayer--absolute"/>
          <w:rFonts w:ascii="Arial" w:hAnsi="Arial" w:cs="Arial"/>
          <w:sz w:val="40"/>
          <w:szCs w:val="40"/>
          <w:shd w:val="clear" w:color="auto" w:fill="F2F2F2"/>
        </w:rPr>
        <w:t>∑</w:t>
      </w:r>
      <w:r w:rsidRPr="00EE6801">
        <w:rPr>
          <w:rStyle w:val="textlayer--absolute"/>
          <w:rFonts w:ascii="Cambria Math" w:hAnsi="Cambria Math" w:cs="Cambria Math"/>
          <w:sz w:val="12"/>
          <w:szCs w:val="12"/>
          <w:shd w:val="clear" w:color="auto" w:fill="F2F2F2"/>
        </w:rPr>
        <w:t>𝑝𝑖</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20"/>
          <w:szCs w:val="20"/>
          <w:shd w:val="clear" w:color="auto" w:fill="F2F2F2"/>
        </w:rPr>
        <w:t>𝜙</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w:t>
      </w:r>
      <w:r w:rsidR="00EE6801" w:rsidRPr="00EE6801">
        <w:rPr>
          <w:rStyle w:val="textlayer--absolute"/>
          <w:rFonts w:ascii="Arial" w:hAnsi="Arial" w:cs="Arial"/>
          <w:sz w:val="20"/>
          <w:szCs w:val="20"/>
          <w:shd w:val="clear" w:color="auto" w:fill="F2F2F2"/>
        </w:rPr>
        <w:t>Δ</w:t>
      </w:r>
      <w:r w:rsidR="00EE6801" w:rsidRPr="00EE6801">
        <w:rPr>
          <w:rStyle w:val="textlayer--absolute"/>
          <w:rFonts w:ascii="Cambria Math" w:hAnsi="Cambria Math" w:cs="Cambria Math"/>
          <w:sz w:val="20"/>
          <w:szCs w:val="20"/>
          <w:shd w:val="clear" w:color="auto" w:fill="F2F2F2"/>
        </w:rPr>
        <w:t>tdlfurniture</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w:t>
      </w:r>
      <w:r w:rsidRPr="00EE6801">
        <w:rPr>
          <w:rStyle w:val="textlayer--absolute"/>
          <w:rFonts w:ascii="Cambria Math" w:hAnsi="Cambria Math" w:cs="Cambria Math"/>
          <w:sz w:val="12"/>
          <w:szCs w:val="12"/>
          <w:shd w:val="clear" w:color="auto" w:fill="F2F2F2"/>
        </w:rPr>
        <w:t>𝑖</w:t>
      </w:r>
      <w:r w:rsidRPr="00EE6801">
        <w:rPr>
          <w:rStyle w:val="textlayer--absolute"/>
          <w:rFonts w:ascii="Arial" w:hAnsi="Arial" w:cs="Arial"/>
          <w:sz w:val="20"/>
          <w:szCs w:val="20"/>
          <w:shd w:val="clear" w:color="auto" w:fill="F2F2F2"/>
        </w:rPr>
        <w:t>+</w:t>
      </w:r>
      <w:r w:rsidRPr="00EE6801">
        <w:rPr>
          <w:rStyle w:val="textlayer--absolute"/>
          <w:rFonts w:ascii="Arial" w:hAnsi="Arial" w:cs="Arial"/>
          <w:sz w:val="40"/>
          <w:szCs w:val="40"/>
          <w:shd w:val="clear" w:color="auto" w:fill="F2F2F2"/>
        </w:rPr>
        <w:t>∑</w:t>
      </w:r>
      <w:r w:rsidRPr="00EE6801">
        <w:rPr>
          <w:rStyle w:val="textlayer--absolute"/>
          <w:rFonts w:ascii="Cambria Math" w:hAnsi="Cambria Math" w:cs="Cambria Math"/>
          <w:sz w:val="12"/>
          <w:szCs w:val="12"/>
          <w:shd w:val="clear" w:color="auto" w:fill="F2F2F2"/>
        </w:rPr>
        <w:t>𝑝𝑖</w:t>
      </w:r>
      <w:r w:rsidRPr="00EE6801">
        <w:rPr>
          <w:rStyle w:val="textlayer--absolute"/>
          <w:rFonts w:ascii="Arial" w:hAnsi="Arial" w:cs="Arial"/>
          <w:sz w:val="12"/>
          <w:szCs w:val="12"/>
          <w:shd w:val="clear" w:color="auto" w:fill="F2F2F2"/>
        </w:rPr>
        <w:t>=1</w:t>
      </w:r>
      <w:r w:rsidRPr="00EE6801">
        <w:rPr>
          <w:rStyle w:val="textlayer--absolute"/>
          <w:rFonts w:ascii="Cambria Math" w:hAnsi="Cambria Math" w:cs="Cambria Math"/>
          <w:sz w:val="20"/>
          <w:szCs w:val="20"/>
          <w:shd w:val="clear" w:color="auto" w:fill="F2F2F2"/>
        </w:rPr>
        <w:t>𝛽</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𝑖</w:t>
      </w:r>
      <w:r w:rsidRPr="00EE6801">
        <w:rPr>
          <w:rStyle w:val="textlayer--absolute"/>
          <w:rFonts w:ascii="Arial" w:hAnsi="Arial" w:cs="Arial"/>
          <w:sz w:val="20"/>
          <w:szCs w:val="20"/>
          <w:shd w:val="clear" w:color="auto" w:fill="F2F2F2"/>
        </w:rPr>
        <w:t>Δ</w:t>
      </w:r>
      <w:r w:rsidRPr="00EE6801">
        <w:rPr>
          <w:rStyle w:val="textlayer--absolute"/>
          <w:rFonts w:ascii="Cambria Math" w:hAnsi="Cambria Math" w:cs="Cambria Math"/>
          <w:sz w:val="20"/>
          <w:szCs w:val="20"/>
          <w:shd w:val="clear" w:color="auto" w:fill="F2F2F2"/>
        </w:rPr>
        <w:t>𝑥</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w:t>
      </w:r>
      <w:r w:rsidRPr="00EE6801">
        <w:rPr>
          <w:rStyle w:val="textlayer--absolute"/>
          <w:rFonts w:ascii="Cambria Math" w:hAnsi="Cambria Math" w:cs="Cambria Math"/>
          <w:sz w:val="12"/>
          <w:szCs w:val="12"/>
          <w:shd w:val="clear" w:color="auto" w:fill="F2F2F2"/>
        </w:rPr>
        <w:t>𝑖</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𝜃</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20"/>
          <w:szCs w:val="20"/>
          <w:shd w:val="clear" w:color="auto" w:fill="F2F2F2"/>
        </w:rPr>
        <w:t>𝑒</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12"/>
          <w:szCs w:val="12"/>
          <w:shd w:val="clear" w:color="auto" w:fill="F2F2F2"/>
        </w:rPr>
        <w:t>―1</w:t>
      </w:r>
      <w:r w:rsidRPr="00EE6801">
        <w:rPr>
          <w:rStyle w:val="textlayer--absolute"/>
          <w:rFonts w:ascii="Arial" w:hAnsi="Arial" w:cs="Arial"/>
          <w:sz w:val="20"/>
          <w:szCs w:val="20"/>
          <w:shd w:val="clear" w:color="auto" w:fill="F2F2F2"/>
        </w:rPr>
        <w:t>+</w:t>
      </w:r>
      <w:r w:rsidR="00EE6801" w:rsidRPr="00EE6801">
        <w:rPr>
          <w:rStyle w:val="textlayer--absolute"/>
          <w:rFonts w:ascii="Arial" w:hAnsi="Arial" w:cs="Arial"/>
          <w:sz w:val="20"/>
          <w:szCs w:val="20"/>
          <w:shd w:val="clear" w:color="auto" w:fill="F2F2F2"/>
        </w:rPr>
        <w:t>+</w:t>
      </w:r>
      <w:r w:rsidR="00EE6801" w:rsidRPr="00EE6801">
        <w:rPr>
          <w:rStyle w:val="textlayer--absolute"/>
          <w:rFonts w:ascii="Arial" w:hAnsi="Arial" w:cs="Arial"/>
          <w:sz w:val="40"/>
          <w:szCs w:val="40"/>
          <w:shd w:val="clear" w:color="auto" w:fill="F2F2F2"/>
        </w:rPr>
        <w:t>∑</w:t>
      </w:r>
      <w:r w:rsidR="00EE6801" w:rsidRPr="00EE6801">
        <w:rPr>
          <w:rStyle w:val="textlayer--absolute"/>
          <w:rFonts w:ascii="Cambria Math" w:hAnsi="Cambria Math" w:cs="Cambria Math"/>
          <w:sz w:val="12"/>
          <w:szCs w:val="12"/>
          <w:shd w:val="clear" w:color="auto" w:fill="F2F2F2"/>
        </w:rPr>
        <w:t>𝑝𝑖</w:t>
      </w:r>
      <w:r w:rsidR="00EE6801" w:rsidRPr="00EE6801">
        <w:rPr>
          <w:rStyle w:val="textlayer--absolute"/>
          <w:rFonts w:ascii="Arial" w:hAnsi="Arial" w:cs="Arial"/>
          <w:sz w:val="12"/>
          <w:szCs w:val="12"/>
          <w:shd w:val="clear" w:color="auto" w:fill="F2F2F2"/>
        </w:rPr>
        <w:t>=1</w:t>
      </w:r>
      <w:r w:rsidR="00EE6801" w:rsidRPr="00EE6801">
        <w:rPr>
          <w:rStyle w:val="textlayer--absolute"/>
          <w:rFonts w:ascii="Cambria Math" w:hAnsi="Cambria Math" w:cs="Cambria Math"/>
          <w:sz w:val="20"/>
          <w:szCs w:val="20"/>
          <w:shd w:val="clear" w:color="auto" w:fill="F2F2F2"/>
        </w:rPr>
        <w:t xml:space="preserve"> </w:t>
      </w:r>
      <w:r w:rsidR="00EE6801">
        <w:rPr>
          <w:rStyle w:val="textlayer--absolute"/>
          <w:rFonts w:ascii="Cambria Math" w:hAnsi="Cambria Math" w:cs="Cambria Math"/>
          <w:sz w:val="20"/>
          <w:szCs w:val="20"/>
          <w:shd w:val="clear" w:color="auto" w:fill="F2F2F2"/>
        </w:rPr>
        <w:t>δ</w:t>
      </w:r>
      <w:r w:rsidR="00EE6801" w:rsidRPr="00EE6801">
        <w:rPr>
          <w:rStyle w:val="textlayer--absolute"/>
          <w:rFonts w:ascii="Arial" w:hAnsi="Arial" w:cs="Arial"/>
          <w:sz w:val="12"/>
          <w:szCs w:val="12"/>
          <w:shd w:val="clear" w:color="auto" w:fill="F2F2F2"/>
        </w:rPr>
        <w:t xml:space="preserve"> </w:t>
      </w:r>
      <w:r w:rsidR="00EE6801" w:rsidRPr="00EE6801">
        <w:rPr>
          <w:rStyle w:val="textlayer--absolute"/>
          <w:rFonts w:ascii="Arial" w:hAnsi="Arial" w:cs="Arial"/>
          <w:sz w:val="12"/>
          <w:szCs w:val="12"/>
          <w:shd w:val="clear" w:color="auto" w:fill="F2F2F2"/>
        </w:rPr>
        <w:t>1</w:t>
      </w:r>
      <w:r w:rsidR="00EE6801" w:rsidRPr="00EE6801">
        <w:rPr>
          <w:rStyle w:val="textlayer--absolute"/>
          <w:rFonts w:ascii="Cambria Math" w:hAnsi="Cambria Math" w:cs="Cambria Math"/>
          <w:sz w:val="12"/>
          <w:szCs w:val="12"/>
          <w:shd w:val="clear" w:color="auto" w:fill="F2F2F2"/>
        </w:rPr>
        <w:t>𝑖</w:t>
      </w:r>
      <w:r w:rsidR="00EE6801" w:rsidRPr="00EE6801">
        <w:rPr>
          <w:rStyle w:val="textlayer--absolute"/>
          <w:rFonts w:ascii="Arial" w:hAnsi="Arial" w:cs="Arial"/>
          <w:sz w:val="20"/>
          <w:szCs w:val="20"/>
          <w:shd w:val="clear" w:color="auto" w:fill="F2F2F2"/>
        </w:rPr>
        <w:t xml:space="preserve"> Δ</w:t>
      </w:r>
      <w:r w:rsidR="00EE6801" w:rsidRPr="00EE6801">
        <w:rPr>
          <w:rStyle w:val="textlayer--absolute"/>
          <w:rFonts w:ascii="Cambria Math" w:hAnsi="Cambria Math" w:cs="Cambria Math"/>
          <w:sz w:val="20"/>
          <w:szCs w:val="20"/>
          <w:shd w:val="clear" w:color="auto" w:fill="F2F2F2"/>
        </w:rPr>
        <w:t>tdlmaterial</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Cambria Math" w:hAnsi="Cambria Math" w:cs="Cambria Math"/>
          <w:sz w:val="12"/>
          <w:szCs w:val="12"/>
          <w:shd w:val="clear" w:color="auto" w:fill="F2F2F2"/>
        </w:rPr>
        <w:t xml:space="preserve"> </w:t>
      </w:r>
      <w:r w:rsidR="00EE6801" w:rsidRPr="00EE6801">
        <w:rPr>
          <w:rStyle w:val="textlayer--absolute"/>
          <w:rFonts w:ascii="Cambria Math" w:hAnsi="Cambria Math" w:cs="Cambria Math"/>
          <w:sz w:val="12"/>
          <w:szCs w:val="12"/>
          <w:shd w:val="clear" w:color="auto" w:fill="F2F2F2"/>
        </w:rPr>
        <w:t>𝑡</w:t>
      </w:r>
      <w:r w:rsidR="00EE6801" w:rsidRPr="00EE6801">
        <w:rPr>
          <w:rStyle w:val="textlayer--absolute"/>
          <w:rFonts w:ascii="Arial" w:hAnsi="Arial" w:cs="Arial"/>
          <w:sz w:val="12"/>
          <w:szCs w:val="12"/>
          <w:shd w:val="clear" w:color="auto" w:fill="F2F2F2"/>
        </w:rPr>
        <w:t>―</w:t>
      </w:r>
      <w:r w:rsidR="00EE6801" w:rsidRPr="00EE6801">
        <w:rPr>
          <w:rStyle w:val="textlayer--absolute"/>
          <w:rFonts w:ascii="Cambria Math" w:hAnsi="Cambria Math" w:cs="Cambria Math"/>
          <w:sz w:val="12"/>
          <w:szCs w:val="12"/>
          <w:shd w:val="clear" w:color="auto" w:fill="F2F2F2"/>
        </w:rPr>
        <w:t>𝑖</w:t>
      </w:r>
      <w:r w:rsidR="00EE6801" w:rsidRPr="00EE6801">
        <w:rPr>
          <w:rStyle w:val="textlayer--absolute"/>
          <w:rFonts w:ascii="Cambria Math" w:hAnsi="Cambria Math" w:cs="Cambria Math"/>
          <w:sz w:val="20"/>
          <w:szCs w:val="20"/>
          <w:shd w:val="clear" w:color="auto" w:fill="F2F2F2"/>
        </w:rPr>
        <w:t xml:space="preserve"> + </w:t>
      </w:r>
      <w:r w:rsidRPr="00EE6801">
        <w:rPr>
          <w:rStyle w:val="textlayer--absolute"/>
          <w:rFonts w:ascii="Cambria Math" w:hAnsi="Cambria Math" w:cs="Cambria Math"/>
          <w:sz w:val="20"/>
          <w:szCs w:val="20"/>
          <w:shd w:val="clear" w:color="auto" w:fill="F2F2F2"/>
        </w:rPr>
        <w:t>𝑢</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 xml:space="preserve">,  </w:t>
      </w:r>
      <w:r w:rsidRPr="00EE6801">
        <w:rPr>
          <w:rStyle w:val="textlayer--absolute"/>
          <w:rFonts w:ascii="Cambria Math" w:hAnsi="Cambria Math" w:cs="Cambria Math"/>
          <w:sz w:val="20"/>
          <w:szCs w:val="20"/>
          <w:shd w:val="clear" w:color="auto" w:fill="F2F2F2"/>
        </w:rPr>
        <w:t>𝑢</w:t>
      </w:r>
      <w:r w:rsidRPr="00EE6801">
        <w:rPr>
          <w:rStyle w:val="textlayer--absolute"/>
          <w:rFonts w:ascii="Arial" w:hAnsi="Arial" w:cs="Arial"/>
          <w:sz w:val="12"/>
          <w:szCs w:val="12"/>
          <w:shd w:val="clear" w:color="auto" w:fill="F2F2F2"/>
        </w:rPr>
        <w:t>2</w:t>
      </w:r>
      <w:r w:rsidRPr="00EE6801">
        <w:rPr>
          <w:rStyle w:val="textlayer--absolute"/>
          <w:rFonts w:ascii="Cambria Math" w:hAnsi="Cambria Math" w:cs="Cambria Math"/>
          <w:sz w:val="12"/>
          <w:szCs w:val="12"/>
          <w:shd w:val="clear" w:color="auto" w:fill="F2F2F2"/>
        </w:rPr>
        <w:t>𝑡</w:t>
      </w:r>
      <w:r w:rsidRPr="00EE6801">
        <w:rPr>
          <w:rStyle w:val="textlayer--absolute"/>
          <w:rFonts w:ascii="Arial" w:hAnsi="Arial" w:cs="Arial"/>
          <w:sz w:val="20"/>
          <w:szCs w:val="20"/>
          <w:shd w:val="clear" w:color="auto" w:fill="F2F2F2"/>
        </w:rPr>
        <w:t>~</w:t>
      </w:r>
      <w:r w:rsidRPr="00EE6801">
        <w:rPr>
          <w:rStyle w:val="textlayer--absolute"/>
          <w:rFonts w:ascii="Cambria Math" w:hAnsi="Cambria Math" w:cs="Cambria Math"/>
          <w:sz w:val="20"/>
          <w:szCs w:val="20"/>
          <w:shd w:val="clear" w:color="auto" w:fill="F2F2F2"/>
        </w:rPr>
        <w:t>𝑁</w:t>
      </w:r>
      <w:r w:rsidRPr="00EE6801">
        <w:rPr>
          <w:rStyle w:val="textlayer--absolute"/>
          <w:rFonts w:ascii="Arial" w:hAnsi="Arial" w:cs="Arial"/>
          <w:sz w:val="20"/>
          <w:szCs w:val="20"/>
          <w:shd w:val="clear" w:color="auto" w:fill="F2F2F2"/>
        </w:rPr>
        <w:t>(0,</w:t>
      </w:r>
      <w:r w:rsidRPr="00EE6801">
        <w:rPr>
          <w:rStyle w:val="textlayer--absolute"/>
          <w:rFonts w:ascii="Cambria Math" w:hAnsi="Cambria Math" w:cs="Cambria Math"/>
          <w:sz w:val="20"/>
          <w:szCs w:val="20"/>
          <w:shd w:val="clear" w:color="auto" w:fill="F2F2F2"/>
        </w:rPr>
        <w:t>𝜎</w:t>
      </w:r>
      <w:r w:rsidRPr="00EE6801">
        <w:rPr>
          <w:rStyle w:val="textlayer--absolute"/>
          <w:rFonts w:ascii="Arial" w:hAnsi="Arial" w:cs="Arial"/>
          <w:sz w:val="12"/>
          <w:szCs w:val="12"/>
          <w:shd w:val="clear" w:color="auto" w:fill="F2F2F2"/>
        </w:rPr>
        <w:t>22</w:t>
      </w:r>
      <w:r w:rsidRPr="00EE6801">
        <w:rPr>
          <w:rStyle w:val="textlayer--absolute"/>
          <w:rFonts w:ascii="Arial" w:hAnsi="Arial" w:cs="Arial"/>
          <w:sz w:val="20"/>
          <w:szCs w:val="20"/>
          <w:shd w:val="clear" w:color="auto" w:fill="F2F2F2"/>
        </w:rPr>
        <w:t>)</w:t>
      </w:r>
    </w:p>
    <w:p w14:paraId="022CC7E6" w14:textId="7B39BAD6" w:rsidR="00C641F2" w:rsidRDefault="00930688">
      <w:r>
        <w:rPr>
          <w:rStyle w:val="textlayer--absolute"/>
          <w:rFonts w:ascii="Arial" w:hAnsi="Arial" w:cs="Arial"/>
          <w:sz w:val="25"/>
          <w:szCs w:val="25"/>
          <w:shd w:val="clear" w:color="auto" w:fill="F2F2F2"/>
        </w:rPr>
        <w:t xml:space="preserve">Error correction term:      </w:t>
      </w:r>
      <w:r>
        <w:rPr>
          <w:rStyle w:val="textlayer--absolute"/>
          <w:rFonts w:ascii="Cambria Math" w:hAnsi="Cambria Math" w:cs="Cambria Math"/>
          <w:sz w:val="25"/>
          <w:szCs w:val="25"/>
          <w:shd w:val="clear" w:color="auto" w:fill="F2F2F2"/>
        </w:rPr>
        <w:t>𝑒</w:t>
      </w:r>
      <w:r>
        <w:rPr>
          <w:rStyle w:val="textlayer--absolute"/>
          <w:rFonts w:ascii="Cambria Math" w:hAnsi="Cambria Math" w:cs="Cambria Math"/>
          <w:sz w:val="18"/>
          <w:szCs w:val="18"/>
          <w:shd w:val="clear" w:color="auto" w:fill="F2F2F2"/>
        </w:rPr>
        <w:t>𝑡</w:t>
      </w:r>
      <w:r>
        <w:rPr>
          <w:rStyle w:val="textlayer--absolute"/>
          <w:rFonts w:ascii="Arial" w:hAnsi="Arial" w:cs="Arial"/>
          <w:sz w:val="18"/>
          <w:szCs w:val="18"/>
          <w:shd w:val="clear" w:color="auto" w:fill="F2F2F2"/>
        </w:rPr>
        <w:t>―1</w:t>
      </w:r>
      <w:r>
        <w:rPr>
          <w:rStyle w:val="textlayer--absolute"/>
          <w:rFonts w:ascii="Arial" w:hAnsi="Arial" w:cs="Arial"/>
          <w:sz w:val="25"/>
          <w:szCs w:val="25"/>
          <w:shd w:val="clear" w:color="auto" w:fill="F2F2F2"/>
        </w:rPr>
        <w:t>=</w:t>
      </w:r>
      <w:r w:rsidR="00D02A81">
        <w:rPr>
          <w:rStyle w:val="textlayer--absolute"/>
          <w:rFonts w:ascii="Cambria Math" w:hAnsi="Cambria Math" w:cs="Cambria Math"/>
          <w:sz w:val="25"/>
          <w:szCs w:val="25"/>
          <w:shd w:val="clear" w:color="auto" w:fill="F2F2F2"/>
        </w:rPr>
        <w:t>furniture</w:t>
      </w:r>
      <w:r>
        <w:rPr>
          <w:rStyle w:val="textlayer--absolute"/>
          <w:rFonts w:ascii="Arial" w:hAnsi="Arial" w:cs="Arial"/>
          <w:sz w:val="18"/>
          <w:szCs w:val="18"/>
          <w:shd w:val="clear" w:color="auto" w:fill="F2F2F2"/>
        </w:rPr>
        <w:t>―1</w:t>
      </w:r>
      <w:r>
        <w:rPr>
          <w:rStyle w:val="textlayer--absolute"/>
          <w:rFonts w:ascii="Arial" w:hAnsi="Arial" w:cs="Arial"/>
          <w:sz w:val="25"/>
          <w:szCs w:val="25"/>
          <w:shd w:val="clear" w:color="auto" w:fill="F2F2F2"/>
        </w:rPr>
        <w:t>―</w:t>
      </w:r>
      <w:r>
        <w:rPr>
          <w:rStyle w:val="textlayer--absolute"/>
          <w:rFonts w:ascii="Cambria Math" w:hAnsi="Cambria Math" w:cs="Cambria Math"/>
          <w:sz w:val="25"/>
          <w:szCs w:val="25"/>
          <w:shd w:val="clear" w:color="auto" w:fill="F2F2F2"/>
        </w:rPr>
        <w:t>𝑎</w:t>
      </w:r>
      <w:r>
        <w:rPr>
          <w:rStyle w:val="textlayer--absolute"/>
          <w:rFonts w:ascii="Arial" w:hAnsi="Arial" w:cs="Arial"/>
          <w:sz w:val="25"/>
          <w:szCs w:val="25"/>
          <w:shd w:val="clear" w:color="auto" w:fill="F2F2F2"/>
        </w:rPr>
        <w:t>―</w:t>
      </w:r>
      <w:r>
        <w:rPr>
          <w:rStyle w:val="textlayer--absolute"/>
          <w:rFonts w:ascii="Cambria Math" w:hAnsi="Cambria Math" w:cs="Cambria Math"/>
          <w:sz w:val="25"/>
          <w:szCs w:val="25"/>
          <w:shd w:val="clear" w:color="auto" w:fill="F2F2F2"/>
        </w:rPr>
        <w:t>𝑏</w:t>
      </w:r>
      <w:r w:rsidR="00D02A81">
        <w:rPr>
          <w:rStyle w:val="textlayer--absolute"/>
          <w:rFonts w:ascii="Cambria Math" w:hAnsi="Cambria Math" w:cs="Cambria Math"/>
          <w:sz w:val="25"/>
          <w:szCs w:val="25"/>
          <w:shd w:val="clear" w:color="auto" w:fill="F2F2F2"/>
        </w:rPr>
        <w:t>house</w:t>
      </w:r>
      <w:r>
        <w:rPr>
          <w:rStyle w:val="textlayer--absolute"/>
          <w:rFonts w:ascii="Cambria Math" w:hAnsi="Cambria Math" w:cs="Cambria Math"/>
          <w:sz w:val="18"/>
          <w:szCs w:val="18"/>
          <w:shd w:val="clear" w:color="auto" w:fill="F2F2F2"/>
        </w:rPr>
        <w:t>𝑡</w:t>
      </w:r>
      <w:r w:rsidR="00D02A81">
        <w:rPr>
          <w:rStyle w:val="textlayer--absolute"/>
          <w:rFonts w:ascii="Arial" w:hAnsi="Arial" w:cs="Arial"/>
          <w:sz w:val="25"/>
          <w:szCs w:val="25"/>
          <w:shd w:val="clear" w:color="auto" w:fill="F2F2F2"/>
        </w:rPr>
        <w:t>―</w:t>
      </w:r>
      <w:r w:rsidR="00D02A81">
        <w:rPr>
          <w:rStyle w:val="textlayer--absolute"/>
          <w:rFonts w:ascii="Arial" w:hAnsi="Arial" w:cs="Arial"/>
          <w:sz w:val="25"/>
          <w:szCs w:val="25"/>
          <w:shd w:val="clear" w:color="auto" w:fill="F2F2F2"/>
        </w:rPr>
        <w:t>cmaterial</w:t>
      </w:r>
      <w:r w:rsidR="00D02A81">
        <w:rPr>
          <w:rStyle w:val="textlayer--absolute"/>
          <w:rFonts w:ascii="Cambria Math" w:hAnsi="Cambria Math" w:cs="Cambria Math"/>
          <w:sz w:val="18"/>
          <w:szCs w:val="18"/>
          <w:shd w:val="clear" w:color="auto" w:fill="F2F2F2"/>
        </w:rPr>
        <w:t>𝑡</w:t>
      </w:r>
      <w:r w:rsidR="00D02A81">
        <w:rPr>
          <w:rStyle w:val="textlayer--absolute"/>
          <w:rFonts w:ascii="Arial" w:hAnsi="Arial" w:cs="Arial"/>
          <w:sz w:val="18"/>
          <w:szCs w:val="18"/>
          <w:shd w:val="clear" w:color="auto" w:fill="F2F2F2"/>
        </w:rPr>
        <w:t xml:space="preserve"> </w:t>
      </w:r>
      <w:r>
        <w:rPr>
          <w:rStyle w:val="textlayer--absolute"/>
          <w:rFonts w:ascii="Arial" w:hAnsi="Arial" w:cs="Arial"/>
          <w:sz w:val="18"/>
          <w:szCs w:val="18"/>
          <w:shd w:val="clear" w:color="auto" w:fill="F2F2F2"/>
        </w:rPr>
        <w:t>―1</w:t>
      </w:r>
    </w:p>
    <w:p w14:paraId="0BCE0295" w14:textId="7CB8F86F" w:rsidR="006104A4" w:rsidRPr="006410DC" w:rsidRDefault="001B3ECC">
      <w:r>
        <w:t>Show the outputs of the 3 equations and describe how it minimizes AIC and BIC (shown above)</w:t>
      </w:r>
      <w:r w:rsidR="006410DC">
        <w:t>.  The equations for dlfurniture and dlmaterial have high R</w:t>
      </w:r>
      <w:r w:rsidR="006410DC">
        <w:rPr>
          <w:vertAlign w:val="superscript"/>
        </w:rPr>
        <w:t xml:space="preserve">2 </w:t>
      </w:r>
      <w:r w:rsidR="006410DC">
        <w:t>values and all of the lags are significant.  The equation for dlhouse has a low R</w:t>
      </w:r>
      <w:r w:rsidR="006410DC">
        <w:rPr>
          <w:vertAlign w:val="superscript"/>
        </w:rPr>
        <w:t>2</w:t>
      </w:r>
      <w:r w:rsidR="006410DC">
        <w:t xml:space="preserve"> value and most of the lags are not significant.  However, this overall is the best when judging by AIC, BIC, and R</w:t>
      </w:r>
      <w:r w:rsidR="006410DC">
        <w:rPr>
          <w:vertAlign w:val="superscript"/>
        </w:rPr>
        <w:t>2</w:t>
      </w:r>
      <w:r w:rsidR="006410DC">
        <w:t>.</w:t>
      </w:r>
    </w:p>
    <w:p w14:paraId="5885BB34" w14:textId="73D10FAC" w:rsidR="00616EB4" w:rsidRPr="004A6296" w:rsidRDefault="00616EB4">
      <w:pPr>
        <w:rPr>
          <w:b/>
          <w:bCs/>
        </w:rPr>
      </w:pPr>
      <w:r w:rsidRPr="004A6296">
        <w:rPr>
          <w:b/>
          <w:bCs/>
        </w:rPr>
        <w:t>7. a) Perform Granger causality testing</w:t>
      </w:r>
    </w:p>
    <w:p w14:paraId="36532AA1" w14:textId="13EFDC92" w:rsidR="0068520B" w:rsidRDefault="0068520B">
      <w:r>
        <w:t>To test for Granger causality, three F-test’s are performed to compare the best model with models missing lags of each variable.  The resulting p-value indicates the missing lags in each equation are significant and therefore it can be said that each variable granger causes the dependent variable, dlfurniture.</w:t>
      </w:r>
    </w:p>
    <w:p w14:paraId="1EDBAD29" w14:textId="418398CB" w:rsidR="0068520B" w:rsidRDefault="0068520B">
      <w:r w:rsidRPr="0068520B">
        <w:rPr>
          <w:noProof/>
        </w:rPr>
        <w:drawing>
          <wp:inline distT="0" distB="0" distL="0" distR="0" wp14:anchorId="567A5D25" wp14:editId="6C7D9A7F">
            <wp:extent cx="2926080" cy="7677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5075" cy="775310"/>
                    </a:xfrm>
                    <a:prstGeom prst="rect">
                      <a:avLst/>
                    </a:prstGeom>
                    <a:noFill/>
                    <a:ln>
                      <a:noFill/>
                    </a:ln>
                  </pic:spPr>
                </pic:pic>
              </a:graphicData>
            </a:graphic>
          </wp:inline>
        </w:drawing>
      </w:r>
    </w:p>
    <w:p w14:paraId="426E45D9" w14:textId="7A5E937D" w:rsidR="00616EB4" w:rsidRPr="004A6296" w:rsidRDefault="00616EB4">
      <w:pPr>
        <w:rPr>
          <w:b/>
          <w:bCs/>
        </w:rPr>
      </w:pPr>
      <w:r w:rsidRPr="004A6296">
        <w:rPr>
          <w:b/>
          <w:bCs/>
        </w:rPr>
        <w:t xml:space="preserve">b) generate variance decompositions and </w:t>
      </w:r>
    </w:p>
    <w:p w14:paraId="49D1AB9A" w14:textId="3A2DE20F" w:rsidR="00E27B24" w:rsidRDefault="00BC2C4F">
      <w:pPr>
        <w:rPr>
          <w:noProof/>
        </w:rPr>
      </w:pPr>
      <w:r>
        <w:rPr>
          <w:noProof/>
        </w:rPr>
        <w:t xml:space="preserve">Decomposing the variance shows that lags of dlfurniture </w:t>
      </w:r>
      <w:r w:rsidR="00AD344C">
        <w:rPr>
          <w:noProof/>
        </w:rPr>
        <w:t xml:space="preserve">can explain approximately </w:t>
      </w:r>
      <w:r w:rsidR="00465A8F">
        <w:rPr>
          <w:noProof/>
        </w:rPr>
        <w:t>89% of the variance in dlfurniture depending on the lag length.  Dlmaterial is the second most important variable as it can explain about 8% of the variance in dlfurntiture, and dlhouse can explain an average of 3% of the variance in dlfurniture across 12 lags.</w:t>
      </w:r>
    </w:p>
    <w:p w14:paraId="0D4627E7" w14:textId="0E032235" w:rsidR="004E1C95" w:rsidRDefault="004E1C95">
      <w:pPr>
        <w:rPr>
          <w:noProof/>
        </w:rPr>
      </w:pPr>
      <w:r w:rsidRPr="004E1C95">
        <w:lastRenderedPageBreak/>
        <w:drawing>
          <wp:inline distT="0" distB="0" distL="0" distR="0" wp14:anchorId="2CB88632" wp14:editId="72D73DA1">
            <wp:extent cx="1805940" cy="2027933"/>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6723" cy="2028812"/>
                    </a:xfrm>
                    <a:prstGeom prst="rect">
                      <a:avLst/>
                    </a:prstGeom>
                    <a:noFill/>
                    <a:ln>
                      <a:noFill/>
                    </a:ln>
                  </pic:spPr>
                </pic:pic>
              </a:graphicData>
            </a:graphic>
          </wp:inline>
        </w:drawing>
      </w:r>
      <w:r>
        <w:rPr>
          <w:noProof/>
        </w:rPr>
        <w:drawing>
          <wp:inline distT="0" distB="0" distL="0" distR="0" wp14:anchorId="2943F36B" wp14:editId="2EDE1123">
            <wp:extent cx="3113138" cy="2095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68" t="29474" r="4916" b="12237"/>
                    <a:stretch/>
                  </pic:blipFill>
                  <pic:spPr bwMode="auto">
                    <a:xfrm>
                      <a:off x="0" y="0"/>
                      <a:ext cx="3126752" cy="2105094"/>
                    </a:xfrm>
                    <a:prstGeom prst="rect">
                      <a:avLst/>
                    </a:prstGeom>
                    <a:ln>
                      <a:noFill/>
                    </a:ln>
                    <a:extLst>
                      <a:ext uri="{53640926-AAD7-44D8-BBD7-CCE9431645EC}">
                        <a14:shadowObscured xmlns:a14="http://schemas.microsoft.com/office/drawing/2010/main"/>
                      </a:ext>
                    </a:extLst>
                  </pic:spPr>
                </pic:pic>
              </a:graphicData>
            </a:graphic>
          </wp:inline>
        </w:drawing>
      </w:r>
    </w:p>
    <w:p w14:paraId="4320AAE6" w14:textId="231DCCF4" w:rsidR="00616EB4" w:rsidRPr="004A6296" w:rsidRDefault="00616EB4">
      <w:pPr>
        <w:rPr>
          <w:b/>
          <w:bCs/>
        </w:rPr>
      </w:pPr>
      <w:r w:rsidRPr="004A6296">
        <w:rPr>
          <w:b/>
          <w:bCs/>
        </w:rPr>
        <w:t xml:space="preserve">c) impulse response functions to assess the effect of a change in each of the other variables in your model on your focus variable. </w:t>
      </w:r>
    </w:p>
    <w:p w14:paraId="55036EAF" w14:textId="0CB24F14" w:rsidR="000D2875" w:rsidRDefault="004613FA">
      <w:r>
        <w:t xml:space="preserve">Impulse response plots were generated for each variable with a </w:t>
      </w:r>
      <w:r w:rsidR="00C22C91">
        <w:t>95% Bootstrap CI</w:t>
      </w:r>
      <w:r>
        <w:t xml:space="preserve"> and</w:t>
      </w:r>
      <w:r w:rsidR="00C22C91">
        <w:t xml:space="preserve"> 1000 runs</w:t>
      </w:r>
      <w:r>
        <w:t>.</w:t>
      </w:r>
      <w:r w:rsidR="0087355A">
        <w:t>The log of each variable is utilized so interpretation of the impulse response function is straightforward. A</w:t>
      </w:r>
      <w:r w:rsidR="000D2875">
        <w:t xml:space="preserve"> 1% change in the impulse variable results in a x% change in the response variable.</w:t>
      </w:r>
      <w:r w:rsidR="0097773C">
        <w:t xml:space="preserve"> It is clear that </w:t>
      </w:r>
      <w:r w:rsidR="00E02331">
        <w:t>all three variables receive about a 2% increase from a 1% increase in the other variables that dies out quickly</w:t>
      </w:r>
      <w:r w:rsidR="00607565">
        <w:t>, usually by the 4</w:t>
      </w:r>
      <w:r w:rsidR="00607565" w:rsidRPr="00607565">
        <w:rPr>
          <w:vertAlign w:val="superscript"/>
        </w:rPr>
        <w:t>th</w:t>
      </w:r>
      <w:r w:rsidR="00607565">
        <w:t xml:space="preserve"> lag. </w:t>
      </w:r>
      <w:r w:rsidR="00D16254">
        <w:t xml:space="preserve">Each variables strongest impulse received is from its own lags, other than </w:t>
      </w:r>
      <w:r w:rsidR="004A6296">
        <w:t>furniture which also receives a noticeable shock from dlmaterial.  This is in line with the variance decomposition above which shows that dlmaterial and dlfurniture  can account for virtually all of the variance in dlfurniture.</w:t>
      </w:r>
    </w:p>
    <w:p w14:paraId="59B18BA1" w14:textId="3261C9FA" w:rsidR="007F4091" w:rsidRDefault="009772E7">
      <w:r w:rsidRPr="009772E7">
        <w:lastRenderedPageBreak/>
        <w:drawing>
          <wp:inline distT="0" distB="0" distL="0" distR="0" wp14:anchorId="529353F0" wp14:editId="327A9AA8">
            <wp:extent cx="2781300" cy="222217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802" t="7068" r="14654" b="10366"/>
                    <a:stretch/>
                  </pic:blipFill>
                  <pic:spPr bwMode="auto">
                    <a:xfrm>
                      <a:off x="0" y="0"/>
                      <a:ext cx="2781300" cy="2222173"/>
                    </a:xfrm>
                    <a:prstGeom prst="rect">
                      <a:avLst/>
                    </a:prstGeom>
                    <a:ln>
                      <a:noFill/>
                    </a:ln>
                    <a:extLst>
                      <a:ext uri="{53640926-AAD7-44D8-BBD7-CCE9431645EC}">
                        <a14:shadowObscured xmlns:a14="http://schemas.microsoft.com/office/drawing/2010/main"/>
                      </a:ext>
                    </a:extLst>
                  </pic:spPr>
                </pic:pic>
              </a:graphicData>
            </a:graphic>
          </wp:inline>
        </w:drawing>
      </w:r>
      <w:r w:rsidR="00C12EEC" w:rsidRPr="00C12EEC">
        <w:drawing>
          <wp:inline distT="0" distB="0" distL="0" distR="0" wp14:anchorId="7E608044" wp14:editId="41F8739B">
            <wp:extent cx="2723033" cy="221716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958" t="7277" r="15588" b="9766"/>
                    <a:stretch/>
                  </pic:blipFill>
                  <pic:spPr bwMode="auto">
                    <a:xfrm>
                      <a:off x="0" y="0"/>
                      <a:ext cx="2820121" cy="2296216"/>
                    </a:xfrm>
                    <a:prstGeom prst="rect">
                      <a:avLst/>
                    </a:prstGeom>
                    <a:ln>
                      <a:noFill/>
                    </a:ln>
                    <a:extLst>
                      <a:ext uri="{53640926-AAD7-44D8-BBD7-CCE9431645EC}">
                        <a14:shadowObscured xmlns:a14="http://schemas.microsoft.com/office/drawing/2010/main"/>
                      </a:ext>
                    </a:extLst>
                  </pic:spPr>
                </pic:pic>
              </a:graphicData>
            </a:graphic>
          </wp:inline>
        </w:drawing>
      </w:r>
      <w:r w:rsidR="00AE23C3" w:rsidRPr="00AE23C3">
        <w:drawing>
          <wp:inline distT="0" distB="0" distL="0" distR="0" wp14:anchorId="6C8E3E21" wp14:editId="6831028D">
            <wp:extent cx="2727960" cy="2195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488" t="6860" r="15132" b="10139"/>
                    <a:stretch/>
                  </pic:blipFill>
                  <pic:spPr bwMode="auto">
                    <a:xfrm>
                      <a:off x="0" y="0"/>
                      <a:ext cx="2768432" cy="2228328"/>
                    </a:xfrm>
                    <a:prstGeom prst="rect">
                      <a:avLst/>
                    </a:prstGeom>
                    <a:ln>
                      <a:noFill/>
                    </a:ln>
                    <a:extLst>
                      <a:ext uri="{53640926-AAD7-44D8-BBD7-CCE9431645EC}">
                        <a14:shadowObscured xmlns:a14="http://schemas.microsoft.com/office/drawing/2010/main"/>
                      </a:ext>
                    </a:extLst>
                  </pic:spPr>
                </pic:pic>
              </a:graphicData>
            </a:graphic>
          </wp:inline>
        </w:drawing>
      </w:r>
    </w:p>
    <w:p w14:paraId="0C5F610A" w14:textId="7B323F98" w:rsidR="00614ECE" w:rsidRPr="00CB4129" w:rsidRDefault="00616EB4">
      <w:pPr>
        <w:rPr>
          <w:b/>
          <w:bCs/>
        </w:rPr>
      </w:pPr>
      <w:r w:rsidRPr="00CB4129">
        <w:rPr>
          <w:b/>
          <w:bCs/>
        </w:rPr>
        <w:t xml:space="preserve">8. Compare in-sample fit of your three (or more) ‘best’ models from questions 4, 5 and 6 to evaluate which is best (such as plots of actual and fitted values, in-sample RMSPEs, etc.). </w:t>
      </w:r>
    </w:p>
    <w:p w14:paraId="51BEB669" w14:textId="37C28566" w:rsidR="008B23A0" w:rsidRDefault="00893921">
      <w:r>
        <w:t>Final 8 observations. Actual vs predicted of ARIMA</w:t>
      </w:r>
      <w:r w:rsidR="00CB4129">
        <w:t>.</w:t>
      </w:r>
    </w:p>
    <w:p w14:paraId="47F73427" w14:textId="07F202F5" w:rsidR="009D1A04" w:rsidRDefault="000215D1">
      <w:r w:rsidRPr="000215D1">
        <w:drawing>
          <wp:inline distT="0" distB="0" distL="0" distR="0" wp14:anchorId="11941019" wp14:editId="6F6C0EFE">
            <wp:extent cx="2293620" cy="734201"/>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7624" cy="738684"/>
                    </a:xfrm>
                    <a:prstGeom prst="rect">
                      <a:avLst/>
                    </a:prstGeom>
                    <a:noFill/>
                    <a:ln>
                      <a:noFill/>
                    </a:ln>
                  </pic:spPr>
                </pic:pic>
              </a:graphicData>
            </a:graphic>
          </wp:inline>
        </w:drawing>
      </w:r>
    </w:p>
    <w:p w14:paraId="79A77E96" w14:textId="00A57828" w:rsidR="00893921" w:rsidRDefault="00893921"/>
    <w:p w14:paraId="5B6C2D0D" w14:textId="0A754F28" w:rsidR="00616EB4" w:rsidRPr="00D91F44" w:rsidRDefault="00616EB4">
      <w:pPr>
        <w:rPr>
          <w:b/>
          <w:bCs/>
        </w:rPr>
      </w:pPr>
      <w:r w:rsidRPr="00D91F44">
        <w:rPr>
          <w:b/>
          <w:bCs/>
        </w:rPr>
        <w:t xml:space="preserve">9. For each of your three best models, generate out-of-sample forecasts for 4 periods ahead (1 through 4), then 8 periods ahead and compare with the actual values. For the dynamic regression model, you will have to either “cheat” and use actual future values of the other two variables, or use forecast values for those variables (say from a VAR or an ARIMA model for each of them). </w:t>
      </w:r>
    </w:p>
    <w:p w14:paraId="4E68C8A9" w14:textId="097A6B57" w:rsidR="009126A7" w:rsidRDefault="00E03F7A">
      <w:r>
        <w:t>Using VECM to forecast last 4 and 8 observations</w:t>
      </w:r>
      <w:r w:rsidR="00E920BB">
        <w:t xml:space="preserve">. Green is Upper and Lower Confidence limits.  Magnified view of final 20 observations is also below.  The precipitous drop around observation 200 brought on by the recession caused by Covid-19 greatly affected the models ability to predict.  However, in the magnified view, the quick recovery of the model is also apparent as </w:t>
      </w:r>
      <w:r w:rsidR="00001941">
        <w:t>by the end of the 8 predictions it is close to actuals once again.</w:t>
      </w:r>
    </w:p>
    <w:p w14:paraId="3874A4C6" w14:textId="183027D8" w:rsidR="0012749D" w:rsidRDefault="0012749D"/>
    <w:p w14:paraId="6659A9F2" w14:textId="06C94C45" w:rsidR="00E920BB" w:rsidRDefault="009E7CC7">
      <w:r w:rsidRPr="009E7CC7">
        <w:drawing>
          <wp:inline distT="0" distB="0" distL="0" distR="0" wp14:anchorId="442505BD" wp14:editId="5FC147ED">
            <wp:extent cx="2886126" cy="1386840"/>
            <wp:effectExtent l="0" t="0" r="952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t="4673" r="1282" b="4344"/>
                    <a:stretch/>
                  </pic:blipFill>
                  <pic:spPr bwMode="auto">
                    <a:xfrm>
                      <a:off x="0" y="0"/>
                      <a:ext cx="2892108" cy="1389715"/>
                    </a:xfrm>
                    <a:prstGeom prst="rect">
                      <a:avLst/>
                    </a:prstGeom>
                    <a:ln>
                      <a:noFill/>
                    </a:ln>
                    <a:extLst>
                      <a:ext uri="{53640926-AAD7-44D8-BBD7-CCE9431645EC}">
                        <a14:shadowObscured xmlns:a14="http://schemas.microsoft.com/office/drawing/2010/main"/>
                      </a:ext>
                    </a:extLst>
                  </pic:spPr>
                </pic:pic>
              </a:graphicData>
            </a:graphic>
          </wp:inline>
        </w:drawing>
      </w:r>
      <w:r w:rsidR="00BC4275" w:rsidRPr="00BC4275">
        <w:drawing>
          <wp:inline distT="0" distB="0" distL="0" distR="0" wp14:anchorId="2A58A6F5" wp14:editId="6AA1F081">
            <wp:extent cx="2829480" cy="17678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603" r="5604" b="10801"/>
                    <a:stretch/>
                  </pic:blipFill>
                  <pic:spPr bwMode="auto">
                    <a:xfrm>
                      <a:off x="0" y="0"/>
                      <a:ext cx="2833707" cy="1770481"/>
                    </a:xfrm>
                    <a:prstGeom prst="rect">
                      <a:avLst/>
                    </a:prstGeom>
                    <a:ln>
                      <a:noFill/>
                    </a:ln>
                    <a:extLst>
                      <a:ext uri="{53640926-AAD7-44D8-BBD7-CCE9431645EC}">
                        <a14:shadowObscured xmlns:a14="http://schemas.microsoft.com/office/drawing/2010/main"/>
                      </a:ext>
                    </a:extLst>
                  </pic:spPr>
                </pic:pic>
              </a:graphicData>
            </a:graphic>
          </wp:inline>
        </w:drawing>
      </w:r>
    </w:p>
    <w:p w14:paraId="50B2F00D" w14:textId="20E93850" w:rsidR="00953DEB" w:rsidRDefault="008A559B" w:rsidP="008A559B">
      <w:pPr>
        <w:tabs>
          <w:tab w:val="left" w:pos="7428"/>
        </w:tabs>
      </w:pPr>
      <w:r>
        <w:t>A similar story for the VECM model with every month being under forecasted.  The magnified view of the same model is presented again on the left.</w:t>
      </w:r>
    </w:p>
    <w:p w14:paraId="17640296" w14:textId="77777777" w:rsidR="001B72B7" w:rsidRDefault="001B72B7"/>
    <w:p w14:paraId="42EB4AD4" w14:textId="5104CEF5" w:rsidR="00953DEB" w:rsidRDefault="00953DEB">
      <w:r w:rsidRPr="00953DEB">
        <w:drawing>
          <wp:inline distT="0" distB="0" distL="0" distR="0" wp14:anchorId="2D4F5FEB" wp14:editId="2030E032">
            <wp:extent cx="2735580" cy="1573147"/>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595" r="5596" b="12059"/>
                    <a:stretch/>
                  </pic:blipFill>
                  <pic:spPr bwMode="auto">
                    <a:xfrm>
                      <a:off x="0" y="0"/>
                      <a:ext cx="2759035" cy="1586635"/>
                    </a:xfrm>
                    <a:prstGeom prst="rect">
                      <a:avLst/>
                    </a:prstGeom>
                    <a:ln>
                      <a:noFill/>
                    </a:ln>
                    <a:extLst>
                      <a:ext uri="{53640926-AAD7-44D8-BBD7-CCE9431645EC}">
                        <a14:shadowObscured xmlns:a14="http://schemas.microsoft.com/office/drawing/2010/main"/>
                      </a:ext>
                    </a:extLst>
                  </pic:spPr>
                </pic:pic>
              </a:graphicData>
            </a:graphic>
          </wp:inline>
        </w:drawing>
      </w:r>
      <w:r w:rsidR="008A559B" w:rsidRPr="00B3631F">
        <w:drawing>
          <wp:inline distT="0" distB="0" distL="0" distR="0" wp14:anchorId="40845C81" wp14:editId="30DD8FFD">
            <wp:extent cx="2575560" cy="151990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5385" r="5604" b="10380"/>
                    <a:stretch/>
                  </pic:blipFill>
                  <pic:spPr bwMode="auto">
                    <a:xfrm>
                      <a:off x="0" y="0"/>
                      <a:ext cx="2595498" cy="1531673"/>
                    </a:xfrm>
                    <a:prstGeom prst="rect">
                      <a:avLst/>
                    </a:prstGeom>
                    <a:ln>
                      <a:noFill/>
                    </a:ln>
                    <a:extLst>
                      <a:ext uri="{53640926-AAD7-44D8-BBD7-CCE9431645EC}">
                        <a14:shadowObscured xmlns:a14="http://schemas.microsoft.com/office/drawing/2010/main"/>
                      </a:ext>
                    </a:extLst>
                  </pic:spPr>
                </pic:pic>
              </a:graphicData>
            </a:graphic>
          </wp:inline>
        </w:drawing>
      </w:r>
    </w:p>
    <w:p w14:paraId="63C09AAB" w14:textId="4057AF20" w:rsidR="00B3631F" w:rsidRDefault="00B3631F"/>
    <w:p w14:paraId="5B90C45C" w14:textId="1CB0CE2F" w:rsidR="00616EB4" w:rsidRPr="00DE13E1" w:rsidRDefault="00616EB4">
      <w:pPr>
        <w:rPr>
          <w:b/>
          <w:bCs/>
        </w:rPr>
      </w:pPr>
      <w:r w:rsidRPr="00DE13E1">
        <w:rPr>
          <w:b/>
          <w:bCs/>
        </w:rPr>
        <w:t xml:space="preserve">10. Compare the out-of-sample forecasting performance of your three best models (using plots, out-of-sample RMSPE, etc.). Comment on which model performs best and why that might be. </w:t>
      </w:r>
    </w:p>
    <w:p w14:paraId="45E29FCA" w14:textId="0B5D69CB" w:rsidR="00D524BD" w:rsidRDefault="00D524BD">
      <w:r>
        <w:t xml:space="preserve">VECM performed the best of the three models.  </w:t>
      </w:r>
      <w:r w:rsidR="00CE0522">
        <w:t xml:space="preserve">For this data, there is a fairly </w:t>
      </w:r>
      <w:r w:rsidR="001C729C">
        <w:t>level long term trend with an extreme recent shock.  It’s possible that the error correction term allowed the model to perform better by not overreacting to the shock</w:t>
      </w:r>
      <w:r w:rsidR="00A42128">
        <w:t xml:space="preserve">.  As seen in the actuals vs predicted values below, the ARIMA and dynamic regression react very quickly to the shock and </w:t>
      </w:r>
      <w:r w:rsidR="008A3EB6">
        <w:t>do not return as quickly to the actual level.  Another advantage that the VECM may have over the other models is that it allows for the effects of the right hand side variables on each other.  This could result in a better prediction during a period of such extreme sensitivity.</w:t>
      </w:r>
    </w:p>
    <w:p w14:paraId="09111870" w14:textId="10EB5B36" w:rsidR="00D542AF" w:rsidRDefault="00E455EF">
      <w:r w:rsidRPr="00E455EF">
        <w:lastRenderedPageBreak/>
        <w:drawing>
          <wp:inline distT="0" distB="0" distL="0" distR="0" wp14:anchorId="5BC0AF23" wp14:editId="7DF92359">
            <wp:extent cx="2552700" cy="1804391"/>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4070" cy="1805359"/>
                    </a:xfrm>
                    <a:prstGeom prst="rect">
                      <a:avLst/>
                    </a:prstGeom>
                    <a:noFill/>
                    <a:ln>
                      <a:noFill/>
                    </a:ln>
                  </pic:spPr>
                </pic:pic>
              </a:graphicData>
            </a:graphic>
          </wp:inline>
        </w:drawing>
      </w:r>
      <w:r w:rsidR="00DE13E1">
        <w:rPr>
          <w:noProof/>
        </w:rPr>
        <w:drawing>
          <wp:inline distT="0" distB="0" distL="0" distR="0" wp14:anchorId="3ED4AC5F" wp14:editId="790FAC5E">
            <wp:extent cx="3070860" cy="270689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5429" cy="2710919"/>
                    </a:xfrm>
                    <a:prstGeom prst="rect">
                      <a:avLst/>
                    </a:prstGeom>
                    <a:noFill/>
                  </pic:spPr>
                </pic:pic>
              </a:graphicData>
            </a:graphic>
          </wp:inline>
        </w:drawing>
      </w:r>
    </w:p>
    <w:p w14:paraId="6546D060" w14:textId="67562350" w:rsidR="008C72D4" w:rsidRPr="00D77811" w:rsidRDefault="00616EB4">
      <w:pPr>
        <w:rPr>
          <w:b/>
          <w:bCs/>
        </w:rPr>
      </w:pPr>
      <w:r w:rsidRPr="00D77811">
        <w:rPr>
          <w:b/>
          <w:bCs/>
        </w:rPr>
        <w:t>11. Attempt to obtain improved forecasts by combining the forecasts from at least two of you three best models</w:t>
      </w:r>
    </w:p>
    <w:p w14:paraId="6E9598B0" w14:textId="6B1F6FFC" w:rsidR="0067768E" w:rsidRDefault="0067768E">
      <w:r>
        <w:t>A simple average of the three models was calculated to attempt to improve the forecast.  However, since all three forecasts consistently under</w:t>
      </w:r>
      <w:r w:rsidR="00D77811">
        <w:t xml:space="preserve"> </w:t>
      </w:r>
      <w:r>
        <w:t xml:space="preserve">forecast, </w:t>
      </w:r>
      <w:r w:rsidR="00A04C18">
        <w:t xml:space="preserve">and the same forecast was always the second highest, </w:t>
      </w:r>
      <w:r>
        <w:t>an average of them ends up being worse than the existing best model, the VECM.  Likewise</w:t>
      </w:r>
      <w:r w:rsidR="00A04C18">
        <w:t>, a weighted average of the three forecasts would be worse than VECM, but slightly better than the simple average.</w:t>
      </w:r>
    </w:p>
    <w:p w14:paraId="3DF25865" w14:textId="51E77E70" w:rsidR="00C60E5D" w:rsidRDefault="0067768E">
      <w:r w:rsidRPr="0067768E">
        <w:drawing>
          <wp:inline distT="0" distB="0" distL="0" distR="0" wp14:anchorId="3544D580" wp14:editId="65C97AF0">
            <wp:extent cx="2910206" cy="164179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0826" cy="1647787"/>
                    </a:xfrm>
                    <a:prstGeom prst="rect">
                      <a:avLst/>
                    </a:prstGeom>
                    <a:noFill/>
                    <a:ln>
                      <a:noFill/>
                    </a:ln>
                  </pic:spPr>
                </pic:pic>
              </a:graphicData>
            </a:graphic>
          </wp:inline>
        </w:drawing>
      </w:r>
      <w:r w:rsidR="00D77811">
        <w:rPr>
          <w:noProof/>
        </w:rPr>
        <w:drawing>
          <wp:inline distT="0" distB="0" distL="0" distR="0" wp14:anchorId="07CDC17E" wp14:editId="1B3C15DD">
            <wp:extent cx="2820142" cy="19299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40017" cy="1943517"/>
                    </a:xfrm>
                    <a:prstGeom prst="rect">
                      <a:avLst/>
                    </a:prstGeom>
                    <a:noFill/>
                  </pic:spPr>
                </pic:pic>
              </a:graphicData>
            </a:graphic>
          </wp:inline>
        </w:drawing>
      </w:r>
    </w:p>
    <w:sectPr w:rsidR="00C6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D2B3F"/>
    <w:multiLevelType w:val="hybridMultilevel"/>
    <w:tmpl w:val="F3604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76"/>
    <w:rsid w:val="00001941"/>
    <w:rsid w:val="00010C0F"/>
    <w:rsid w:val="00013A1B"/>
    <w:rsid w:val="00014755"/>
    <w:rsid w:val="000215D1"/>
    <w:rsid w:val="0002256B"/>
    <w:rsid w:val="00040471"/>
    <w:rsid w:val="00041E07"/>
    <w:rsid w:val="00065EE1"/>
    <w:rsid w:val="000D2875"/>
    <w:rsid w:val="000D6778"/>
    <w:rsid w:val="000E7CC7"/>
    <w:rsid w:val="000F30AE"/>
    <w:rsid w:val="0012749D"/>
    <w:rsid w:val="001331F0"/>
    <w:rsid w:val="001661F1"/>
    <w:rsid w:val="00184B9A"/>
    <w:rsid w:val="00193560"/>
    <w:rsid w:val="001B09FA"/>
    <w:rsid w:val="001B3001"/>
    <w:rsid w:val="001B3ECC"/>
    <w:rsid w:val="001B72B7"/>
    <w:rsid w:val="001B7FE6"/>
    <w:rsid w:val="001C729C"/>
    <w:rsid w:val="00203415"/>
    <w:rsid w:val="00220F66"/>
    <w:rsid w:val="0028214D"/>
    <w:rsid w:val="00295D9F"/>
    <w:rsid w:val="002A6578"/>
    <w:rsid w:val="002B30AA"/>
    <w:rsid w:val="002C509C"/>
    <w:rsid w:val="003129BC"/>
    <w:rsid w:val="003B21DD"/>
    <w:rsid w:val="003C5B4B"/>
    <w:rsid w:val="00404200"/>
    <w:rsid w:val="00461115"/>
    <w:rsid w:val="004613FA"/>
    <w:rsid w:val="00465A8F"/>
    <w:rsid w:val="004A4E41"/>
    <w:rsid w:val="004A6296"/>
    <w:rsid w:val="004E1C95"/>
    <w:rsid w:val="00514415"/>
    <w:rsid w:val="0055023F"/>
    <w:rsid w:val="00580824"/>
    <w:rsid w:val="005A038A"/>
    <w:rsid w:val="005A597C"/>
    <w:rsid w:val="005B7160"/>
    <w:rsid w:val="00607565"/>
    <w:rsid w:val="006104A4"/>
    <w:rsid w:val="00613B7E"/>
    <w:rsid w:val="00614ECE"/>
    <w:rsid w:val="00616EB4"/>
    <w:rsid w:val="006410DC"/>
    <w:rsid w:val="0064448F"/>
    <w:rsid w:val="00665C2D"/>
    <w:rsid w:val="0067768E"/>
    <w:rsid w:val="00677B76"/>
    <w:rsid w:val="0068520B"/>
    <w:rsid w:val="006855D5"/>
    <w:rsid w:val="006A5E55"/>
    <w:rsid w:val="006A6736"/>
    <w:rsid w:val="00727EC2"/>
    <w:rsid w:val="00771D5A"/>
    <w:rsid w:val="00795FCC"/>
    <w:rsid w:val="007A1C82"/>
    <w:rsid w:val="007B6B60"/>
    <w:rsid w:val="007D0F33"/>
    <w:rsid w:val="007F4091"/>
    <w:rsid w:val="00857FCF"/>
    <w:rsid w:val="0087355A"/>
    <w:rsid w:val="00881B8F"/>
    <w:rsid w:val="00893921"/>
    <w:rsid w:val="008A3EB6"/>
    <w:rsid w:val="008A559B"/>
    <w:rsid w:val="008B23A0"/>
    <w:rsid w:val="008C6892"/>
    <w:rsid w:val="008E508A"/>
    <w:rsid w:val="009126A7"/>
    <w:rsid w:val="00930688"/>
    <w:rsid w:val="00935EC3"/>
    <w:rsid w:val="00953DEB"/>
    <w:rsid w:val="009772E7"/>
    <w:rsid w:val="00977540"/>
    <w:rsid w:val="0097773C"/>
    <w:rsid w:val="00981EBD"/>
    <w:rsid w:val="00991129"/>
    <w:rsid w:val="009D1A04"/>
    <w:rsid w:val="009E38F6"/>
    <w:rsid w:val="009E7CC7"/>
    <w:rsid w:val="009F3414"/>
    <w:rsid w:val="00A04C18"/>
    <w:rsid w:val="00A165BB"/>
    <w:rsid w:val="00A23CC0"/>
    <w:rsid w:val="00A42128"/>
    <w:rsid w:val="00A45197"/>
    <w:rsid w:val="00A573B3"/>
    <w:rsid w:val="00AB354C"/>
    <w:rsid w:val="00AD2DAF"/>
    <w:rsid w:val="00AD344C"/>
    <w:rsid w:val="00AE23C3"/>
    <w:rsid w:val="00B3631F"/>
    <w:rsid w:val="00B56DDA"/>
    <w:rsid w:val="00B80E45"/>
    <w:rsid w:val="00B84DAA"/>
    <w:rsid w:val="00BC0C75"/>
    <w:rsid w:val="00BC2C4F"/>
    <w:rsid w:val="00BC4275"/>
    <w:rsid w:val="00BC5398"/>
    <w:rsid w:val="00BD5B7E"/>
    <w:rsid w:val="00BF6534"/>
    <w:rsid w:val="00C12EEC"/>
    <w:rsid w:val="00C21B43"/>
    <w:rsid w:val="00C22C91"/>
    <w:rsid w:val="00C32F59"/>
    <w:rsid w:val="00C60E5D"/>
    <w:rsid w:val="00C641F2"/>
    <w:rsid w:val="00CA78B3"/>
    <w:rsid w:val="00CB4129"/>
    <w:rsid w:val="00CC777C"/>
    <w:rsid w:val="00CE0522"/>
    <w:rsid w:val="00CE2054"/>
    <w:rsid w:val="00D02A81"/>
    <w:rsid w:val="00D16254"/>
    <w:rsid w:val="00D524BD"/>
    <w:rsid w:val="00D542AF"/>
    <w:rsid w:val="00D65512"/>
    <w:rsid w:val="00D77811"/>
    <w:rsid w:val="00D91F44"/>
    <w:rsid w:val="00DA68A0"/>
    <w:rsid w:val="00DB21B0"/>
    <w:rsid w:val="00DD3EF3"/>
    <w:rsid w:val="00DE13E1"/>
    <w:rsid w:val="00E022F2"/>
    <w:rsid w:val="00E02331"/>
    <w:rsid w:val="00E03F7A"/>
    <w:rsid w:val="00E14D63"/>
    <w:rsid w:val="00E27B24"/>
    <w:rsid w:val="00E3371B"/>
    <w:rsid w:val="00E455EF"/>
    <w:rsid w:val="00E46C30"/>
    <w:rsid w:val="00E9115E"/>
    <w:rsid w:val="00E920BB"/>
    <w:rsid w:val="00E9481A"/>
    <w:rsid w:val="00EE4FE7"/>
    <w:rsid w:val="00EE6801"/>
    <w:rsid w:val="00EE7AFD"/>
    <w:rsid w:val="00EF1F6B"/>
    <w:rsid w:val="00F07F55"/>
    <w:rsid w:val="00F417DC"/>
    <w:rsid w:val="00F43693"/>
    <w:rsid w:val="00F43FE0"/>
    <w:rsid w:val="00F90F12"/>
    <w:rsid w:val="00FB48C6"/>
    <w:rsid w:val="00FE3DB5"/>
    <w:rsid w:val="00FE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F6B7"/>
  <w15:chartTrackingRefBased/>
  <w15:docId w15:val="{ED4637A3-E92A-4D68-BDF4-54D10D3F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1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C3"/>
    <w:pPr>
      <w:ind w:left="720"/>
      <w:contextualSpacing/>
    </w:pPr>
  </w:style>
  <w:style w:type="table" w:styleId="TableGrid">
    <w:name w:val="Table Grid"/>
    <w:basedOn w:val="TableNormal"/>
    <w:uiPriority w:val="39"/>
    <w:rsid w:val="006A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2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5303">
      <w:bodyDiv w:val="1"/>
      <w:marLeft w:val="0"/>
      <w:marRight w:val="0"/>
      <w:marTop w:val="0"/>
      <w:marBottom w:val="0"/>
      <w:divBdr>
        <w:top w:val="none" w:sz="0" w:space="0" w:color="auto"/>
        <w:left w:val="none" w:sz="0" w:space="0" w:color="auto"/>
        <w:bottom w:val="none" w:sz="0" w:space="0" w:color="auto"/>
        <w:right w:val="none" w:sz="0" w:space="0" w:color="auto"/>
      </w:divBdr>
    </w:div>
    <w:div w:id="281302420">
      <w:bodyDiv w:val="1"/>
      <w:marLeft w:val="0"/>
      <w:marRight w:val="0"/>
      <w:marTop w:val="0"/>
      <w:marBottom w:val="0"/>
      <w:divBdr>
        <w:top w:val="none" w:sz="0" w:space="0" w:color="auto"/>
        <w:left w:val="none" w:sz="0" w:space="0" w:color="auto"/>
        <w:bottom w:val="none" w:sz="0" w:space="0" w:color="auto"/>
        <w:right w:val="none" w:sz="0" w:space="0" w:color="auto"/>
      </w:divBdr>
    </w:div>
    <w:div w:id="441151282">
      <w:bodyDiv w:val="1"/>
      <w:marLeft w:val="0"/>
      <w:marRight w:val="0"/>
      <w:marTop w:val="0"/>
      <w:marBottom w:val="0"/>
      <w:divBdr>
        <w:top w:val="none" w:sz="0" w:space="0" w:color="auto"/>
        <w:left w:val="none" w:sz="0" w:space="0" w:color="auto"/>
        <w:bottom w:val="none" w:sz="0" w:space="0" w:color="auto"/>
        <w:right w:val="none" w:sz="0" w:space="0" w:color="auto"/>
      </w:divBdr>
    </w:div>
    <w:div w:id="827595040">
      <w:bodyDiv w:val="1"/>
      <w:marLeft w:val="0"/>
      <w:marRight w:val="0"/>
      <w:marTop w:val="0"/>
      <w:marBottom w:val="0"/>
      <w:divBdr>
        <w:top w:val="none" w:sz="0" w:space="0" w:color="auto"/>
        <w:left w:val="none" w:sz="0" w:space="0" w:color="auto"/>
        <w:bottom w:val="none" w:sz="0" w:space="0" w:color="auto"/>
        <w:right w:val="none" w:sz="0" w:space="0" w:color="auto"/>
      </w:divBdr>
    </w:div>
    <w:div w:id="868761012">
      <w:bodyDiv w:val="1"/>
      <w:marLeft w:val="0"/>
      <w:marRight w:val="0"/>
      <w:marTop w:val="0"/>
      <w:marBottom w:val="0"/>
      <w:divBdr>
        <w:top w:val="none" w:sz="0" w:space="0" w:color="auto"/>
        <w:left w:val="none" w:sz="0" w:space="0" w:color="auto"/>
        <w:bottom w:val="none" w:sz="0" w:space="0" w:color="auto"/>
        <w:right w:val="none" w:sz="0" w:space="0" w:color="auto"/>
      </w:divBdr>
    </w:div>
    <w:div w:id="1000085918">
      <w:bodyDiv w:val="1"/>
      <w:marLeft w:val="0"/>
      <w:marRight w:val="0"/>
      <w:marTop w:val="0"/>
      <w:marBottom w:val="0"/>
      <w:divBdr>
        <w:top w:val="none" w:sz="0" w:space="0" w:color="auto"/>
        <w:left w:val="none" w:sz="0" w:space="0" w:color="auto"/>
        <w:bottom w:val="none" w:sz="0" w:space="0" w:color="auto"/>
        <w:right w:val="none" w:sz="0" w:space="0" w:color="auto"/>
      </w:divBdr>
    </w:div>
    <w:div w:id="1034885369">
      <w:bodyDiv w:val="1"/>
      <w:marLeft w:val="0"/>
      <w:marRight w:val="0"/>
      <w:marTop w:val="0"/>
      <w:marBottom w:val="0"/>
      <w:divBdr>
        <w:top w:val="none" w:sz="0" w:space="0" w:color="auto"/>
        <w:left w:val="none" w:sz="0" w:space="0" w:color="auto"/>
        <w:bottom w:val="none" w:sz="0" w:space="0" w:color="auto"/>
        <w:right w:val="none" w:sz="0" w:space="0" w:color="auto"/>
      </w:divBdr>
    </w:div>
    <w:div w:id="1064373116">
      <w:bodyDiv w:val="1"/>
      <w:marLeft w:val="0"/>
      <w:marRight w:val="0"/>
      <w:marTop w:val="0"/>
      <w:marBottom w:val="0"/>
      <w:divBdr>
        <w:top w:val="none" w:sz="0" w:space="0" w:color="auto"/>
        <w:left w:val="none" w:sz="0" w:space="0" w:color="auto"/>
        <w:bottom w:val="none" w:sz="0" w:space="0" w:color="auto"/>
        <w:right w:val="none" w:sz="0" w:space="0" w:color="auto"/>
      </w:divBdr>
    </w:div>
    <w:div w:id="1084300589">
      <w:bodyDiv w:val="1"/>
      <w:marLeft w:val="0"/>
      <w:marRight w:val="0"/>
      <w:marTop w:val="0"/>
      <w:marBottom w:val="0"/>
      <w:divBdr>
        <w:top w:val="none" w:sz="0" w:space="0" w:color="auto"/>
        <w:left w:val="none" w:sz="0" w:space="0" w:color="auto"/>
        <w:bottom w:val="none" w:sz="0" w:space="0" w:color="auto"/>
        <w:right w:val="none" w:sz="0" w:space="0" w:color="auto"/>
      </w:divBdr>
    </w:div>
    <w:div w:id="1179932823">
      <w:bodyDiv w:val="1"/>
      <w:marLeft w:val="0"/>
      <w:marRight w:val="0"/>
      <w:marTop w:val="0"/>
      <w:marBottom w:val="0"/>
      <w:divBdr>
        <w:top w:val="none" w:sz="0" w:space="0" w:color="auto"/>
        <w:left w:val="none" w:sz="0" w:space="0" w:color="auto"/>
        <w:bottom w:val="none" w:sz="0" w:space="0" w:color="auto"/>
        <w:right w:val="none" w:sz="0" w:space="0" w:color="auto"/>
      </w:divBdr>
    </w:div>
    <w:div w:id="1491015980">
      <w:bodyDiv w:val="1"/>
      <w:marLeft w:val="0"/>
      <w:marRight w:val="0"/>
      <w:marTop w:val="0"/>
      <w:marBottom w:val="0"/>
      <w:divBdr>
        <w:top w:val="none" w:sz="0" w:space="0" w:color="auto"/>
        <w:left w:val="none" w:sz="0" w:space="0" w:color="auto"/>
        <w:bottom w:val="none" w:sz="0" w:space="0" w:color="auto"/>
        <w:right w:val="none" w:sz="0" w:space="0" w:color="auto"/>
      </w:divBdr>
    </w:div>
    <w:div w:id="1872572089">
      <w:bodyDiv w:val="1"/>
      <w:marLeft w:val="0"/>
      <w:marRight w:val="0"/>
      <w:marTop w:val="0"/>
      <w:marBottom w:val="0"/>
      <w:divBdr>
        <w:top w:val="none" w:sz="0" w:space="0" w:color="auto"/>
        <w:left w:val="none" w:sz="0" w:space="0" w:color="auto"/>
        <w:bottom w:val="none" w:sz="0" w:space="0" w:color="auto"/>
        <w:right w:val="none" w:sz="0" w:space="0" w:color="auto"/>
      </w:divBdr>
    </w:div>
    <w:div w:id="1881892647">
      <w:bodyDiv w:val="1"/>
      <w:marLeft w:val="0"/>
      <w:marRight w:val="0"/>
      <w:marTop w:val="0"/>
      <w:marBottom w:val="0"/>
      <w:divBdr>
        <w:top w:val="none" w:sz="0" w:space="0" w:color="auto"/>
        <w:left w:val="none" w:sz="0" w:space="0" w:color="auto"/>
        <w:bottom w:val="none" w:sz="0" w:space="0" w:color="auto"/>
        <w:right w:val="none" w:sz="0" w:space="0" w:color="auto"/>
      </w:divBdr>
    </w:div>
    <w:div w:id="1890996704">
      <w:bodyDiv w:val="1"/>
      <w:marLeft w:val="0"/>
      <w:marRight w:val="0"/>
      <w:marTop w:val="0"/>
      <w:marBottom w:val="0"/>
      <w:divBdr>
        <w:top w:val="none" w:sz="0" w:space="0" w:color="auto"/>
        <w:left w:val="none" w:sz="0" w:space="0" w:color="auto"/>
        <w:bottom w:val="none" w:sz="0" w:space="0" w:color="auto"/>
        <w:right w:val="none" w:sz="0" w:space="0" w:color="auto"/>
      </w:divBdr>
    </w:div>
    <w:div w:id="1931431367">
      <w:bodyDiv w:val="1"/>
      <w:marLeft w:val="0"/>
      <w:marRight w:val="0"/>
      <w:marTop w:val="0"/>
      <w:marBottom w:val="0"/>
      <w:divBdr>
        <w:top w:val="none" w:sz="0" w:space="0" w:color="auto"/>
        <w:left w:val="none" w:sz="0" w:space="0" w:color="auto"/>
        <w:bottom w:val="none" w:sz="0" w:space="0" w:color="auto"/>
        <w:right w:val="none" w:sz="0" w:space="0" w:color="auto"/>
      </w:divBdr>
    </w:div>
    <w:div w:id="20678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9</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Taylor</dc:creator>
  <cp:keywords/>
  <dc:description/>
  <cp:lastModifiedBy>Zach Taylor</cp:lastModifiedBy>
  <cp:revision>157</cp:revision>
  <dcterms:created xsi:type="dcterms:W3CDTF">2021-04-27T21:31:00Z</dcterms:created>
  <dcterms:modified xsi:type="dcterms:W3CDTF">2021-04-28T21:54:00Z</dcterms:modified>
</cp:coreProperties>
</file>