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</w:rPr>
        <w:t>纸上原型和电子原型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纸上原型能帮助我们探究一个要实现系统的部分外观。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423920" cy="165354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474" cy="16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纸上原型不需要考虑控件出现的具体位置和具体样式。纸上原型可以促成快速迭代。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972050" cy="271462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电子原型更加具体，复杂，但无论是电子原型还是纸上原型，都不应该涉及到过于详细的UI设计。我们在确信已经充分了解到必要功能需求之前，应该将原型的目的定位在提炼需求上，而不是视觉设计！（比如说字体再深一些，控件往上一点这种视觉设计在原型设计上不是主要目的！）</w:t>
      </w:r>
    </w:p>
    <w:p>
      <w:pPr>
        <w:rPr>
          <w:rFonts w:ascii="宋体" w:hAnsi="宋体" w:eastAsia="宋体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44A66"/>
    <w:rsid w:val="4D5B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2021-04-15T08:31:00Z</dcterms:created>
  <dc:creator>26923</dc:creator>
  <cp:lastModifiedBy>Shark</cp:lastModifiedBy>
  <dcterms:modified xsi:type="dcterms:W3CDTF">2021-04-15T08:31:48Z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D5B3734313DC46B5A4E4B693C952E8D5</vt:lpwstr>
  </property>
</Properties>
</file>