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27314984"/>
      <w:bookmarkEnd w:id="1"/>
      <w:bookmarkStart w:id="2" w:name="_Toc526032363"/>
      <w:bookmarkEnd w:id="2"/>
      <w:bookmarkStart w:id="3" w:name="_Toc53125027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bookmarkStart w:id="6" w:name="_Toc21514"/>
      <w:bookmarkStart w:id="7" w:name="_Toc24177"/>
      <w:bookmarkStart w:id="8" w:name="_Toc31666"/>
      <w:bookmarkStart w:id="9" w:name="_Toc23731"/>
      <w:bookmarkStart w:id="10" w:name="_Toc16758"/>
      <w:bookmarkStart w:id="11" w:name="_Toc12613"/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6"/>
    <w:bookmarkEnd w:id="7"/>
    <w:bookmarkEnd w:id="8"/>
    <w:bookmarkEnd w:id="9"/>
    <w:bookmarkEnd w:id="10"/>
    <w:bookmarkEnd w:id="11"/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变更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控制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委员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会章</w:t>
      </w:r>
    </w:p>
    <w:p>
      <w:pPr>
        <w:jc w:val="center"/>
        <w:rPr>
          <w:rFonts w:hint="eastAsia"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程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2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3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3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szCs w:val="21"/>
        </w:rPr>
      </w:pPr>
      <w:bookmarkStart w:id="14" w:name="_Hlk66624850"/>
      <w:bookmarkEnd w:id="14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15" w:name="_Toc19004"/>
      <w:bookmarkStart w:id="16" w:name="_Toc11341"/>
    </w:p>
    <w:bookmarkEnd w:id="15"/>
    <w:bookmarkEnd w:id="16"/>
    <w:sdt>
      <w:sdtPr>
        <w:rPr>
          <w:rFonts w:ascii="宋体" w:hAnsi="宋体" w:eastAsia="宋体" w:cs="Times New Roman"/>
          <w:kern w:val="2"/>
          <w:sz w:val="36"/>
          <w:szCs w:val="36"/>
          <w:lang w:val="en-US" w:eastAsia="zh-CN" w:bidi="ar-SA"/>
        </w:rPr>
        <w:id w:val="14745104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36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_Toc9278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_Toc9278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_Toc23321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术语、定义</w:t>
          </w:r>
          <w:r>
            <w:tab/>
          </w:r>
          <w:r>
            <w:fldChar w:fldCharType="begin"/>
          </w:r>
          <w:r>
            <w:instrText xml:space="preserve"> PAGEREF _Toc23321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_Toc6165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_Toc6165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_Toc24428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权利范围</w:t>
          </w:r>
          <w:r>
            <w:tab/>
          </w:r>
          <w:r>
            <w:fldChar w:fldCharType="begin"/>
          </w:r>
          <w:r>
            <w:instrText xml:space="preserve"> PAGEREF _Toc24428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_Toc26034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成员构成</w:t>
          </w:r>
          <w:r>
            <w:tab/>
          </w:r>
          <w:r>
            <w:fldChar w:fldCharType="begin"/>
          </w:r>
          <w:r>
            <w:instrText xml:space="preserve"> PAGEREF _Toc26034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_Toc30830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6运作规程</w:t>
          </w:r>
          <w:r>
            <w:tab/>
          </w:r>
          <w:r>
            <w:fldChar w:fldCharType="begin"/>
          </w:r>
          <w:r>
            <w:instrText xml:space="preserve"> PAGEREF _Toc30830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_Toc24643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7 CCB评审范围</w:t>
          </w:r>
          <w:r>
            <w:tab/>
          </w:r>
          <w:r>
            <w:fldChar w:fldCharType="begin"/>
          </w:r>
          <w:r>
            <w:instrText xml:space="preserve"> PAGEREF _Toc24643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_Toc22165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8 CCB决策方法</w:t>
          </w:r>
          <w:r>
            <w:tab/>
          </w:r>
          <w:r>
            <w:fldChar w:fldCharType="begin"/>
          </w:r>
          <w:r>
            <w:instrText xml:space="preserve"> PAGEREF _Toc22165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_Toc96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9配置审计</w:t>
          </w:r>
          <w:r>
            <w:tab/>
          </w:r>
          <w:r>
            <w:fldChar w:fldCharType="begin"/>
          </w:r>
          <w:r>
            <w:instrText xml:space="preserve"> PAGEREF _Toc96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_Toc23083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10评审遵循的原则</w:t>
          </w:r>
          <w:r>
            <w:tab/>
          </w:r>
          <w:r>
            <w:fldChar w:fldCharType="begin"/>
          </w:r>
          <w:r>
            <w:instrText xml:space="preserve"> PAGEREF _Toc23083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_Toc3824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11变更控制与管理内容</w:t>
          </w:r>
          <w:r>
            <w:tab/>
          </w:r>
          <w:r>
            <w:fldChar w:fldCharType="begin"/>
          </w:r>
          <w:r>
            <w:instrText xml:space="preserve"> PAGEREF _Toc3824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_Toc4898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12决策的制定过程</w:t>
          </w:r>
          <w:r>
            <w:tab/>
          </w:r>
          <w:r>
            <w:fldChar w:fldCharType="begin"/>
          </w:r>
          <w:r>
            <w:instrText xml:space="preserve"> PAGEREF _Toc4898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_Toc18501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.1输入</w:t>
          </w:r>
          <w:r>
            <w:tab/>
          </w:r>
          <w:r>
            <w:fldChar w:fldCharType="begin"/>
          </w:r>
          <w:r>
            <w:instrText xml:space="preserve"> PAGEREF _Toc18501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_Toc1229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.2过程</w:t>
          </w:r>
          <w:r>
            <w:tab/>
          </w:r>
          <w:r>
            <w:fldChar w:fldCharType="begin"/>
          </w:r>
          <w:r>
            <w:instrText xml:space="preserve"> PAGEREF _Toc1229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_Toc2383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.3输出</w:t>
          </w:r>
          <w:r>
            <w:tab/>
          </w:r>
          <w:r>
            <w:fldChar w:fldCharType="begin"/>
          </w:r>
          <w:r>
            <w:instrText xml:space="preserve"> PAGEREF _Toc2383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_Toc29095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13</w:t>
          </w:r>
          <w:r>
            <w:rPr>
              <w:rFonts w:hint="eastAsia"/>
            </w:rPr>
            <w:t>本规章的批准</w:t>
          </w:r>
          <w:r>
            <w:tab/>
          </w:r>
          <w:r>
            <w:fldChar w:fldCharType="begin"/>
          </w:r>
          <w:r>
            <w:instrText xml:space="preserve"> PAGEREF _Toc29095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r>
            <w:rPr>
              <w:bCs w:val="0"/>
              <w:szCs w:val="24"/>
            </w:rPr>
            <w:fldChar w:fldCharType="end"/>
          </w:r>
          <w:bookmarkStart w:id="76" w:name="_GoBack"/>
          <w:bookmarkEnd w:id="76"/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</w:pPr>
      <w:bookmarkStart w:id="17" w:name="_Toc9278"/>
      <w:r>
        <w:rPr>
          <w:rFonts w:hint="eastAsia"/>
          <w:lang w:val="en-US" w:eastAsia="zh-CN"/>
        </w:rPr>
        <w:t>1</w:t>
      </w:r>
      <w:r>
        <w:t>目的</w:t>
      </w:r>
      <w:bookmarkEnd w:id="17"/>
    </w:p>
    <w:p/>
    <w:p>
      <w:pPr>
        <w:spacing w:line="360" w:lineRule="auto"/>
      </w:pPr>
      <w:bookmarkStart w:id="18" w:name="_Toc28295058"/>
      <w:bookmarkStart w:id="19" w:name="_Toc4961"/>
      <w:bookmarkStart w:id="20" w:name="_Toc470445030"/>
      <w:bookmarkStart w:id="21" w:name="_Toc27942163"/>
      <w:bookmarkStart w:id="22" w:name="_Toc29500"/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定义本CCB与组织内任何其他决策机构（如项目指导委员会）的关系。</w:t>
      </w:r>
    </w:p>
    <w:p>
      <w:pPr>
        <w:spacing w:line="360" w:lineRule="auto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通过确保使用结构化的过程来考虑的提议的变更，并将其纳入产品的特性中。</w:t>
      </w:r>
    </w:p>
    <w:p>
      <w:pPr>
        <w:spacing w:line="360" w:lineRule="auto"/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规范</w:t>
      </w:r>
      <w:r>
        <w:rPr>
          <w:rFonts w:hint="eastAsia"/>
          <w:lang w:val="en-US" w:eastAsia="zh-CN"/>
        </w:rPr>
        <w:t>SRA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-G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的项目计划、需求变更、设计和开发变更的控制流程。</w:t>
      </w:r>
    </w:p>
    <w:p>
      <w:pPr>
        <w:spacing w:line="360" w:lineRule="auto"/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减少因计划、需求变更、设计和开发变更而出现的包括技术风险、客户满意度下降、资金和人力资源需求风险。</w:t>
      </w:r>
    </w:p>
    <w:p>
      <w:pPr>
        <w:pStyle w:val="2"/>
      </w:pPr>
      <w:bookmarkStart w:id="23" w:name="_Toc23321"/>
      <w:r>
        <w:rPr>
          <w:rFonts w:hint="eastAsia"/>
          <w:lang w:val="en-US" w:eastAsia="zh-CN"/>
        </w:rPr>
        <w:t>2</w:t>
      </w:r>
      <w:r>
        <w:rPr>
          <w:rFonts w:hint="eastAsia"/>
        </w:rPr>
        <w:t>术语、定义</w:t>
      </w:r>
      <w:bookmarkEnd w:id="18"/>
      <w:bookmarkEnd w:id="19"/>
      <w:bookmarkEnd w:id="20"/>
      <w:bookmarkEnd w:id="21"/>
      <w:bookmarkEnd w:id="22"/>
      <w:bookmarkEnd w:id="23"/>
    </w:p>
    <w:p/>
    <w:tbl>
      <w:tblPr>
        <w:tblStyle w:val="10"/>
        <w:tblpPr w:leftFromText="180" w:rightFromText="180" w:vertAnchor="text" w:horzAnchor="page" w:tblpX="1836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2595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术语/定义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英文对应词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 xml:space="preserve">onfiguration </w:t>
            </w:r>
            <w:r>
              <w:t>control board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变更控制委员会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是软件文档或源码(或其它产出物)的一个稳定版本,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Stakeholder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>
      <w:pPr>
        <w:pStyle w:val="2"/>
        <w:rPr>
          <w:rFonts w:hint="eastAsia"/>
        </w:rPr>
      </w:pPr>
      <w:bookmarkStart w:id="24" w:name="_Toc145988027"/>
      <w:bookmarkStart w:id="25" w:name="_Toc6165"/>
      <w:bookmarkStart w:id="26" w:name="_Toc470445031"/>
      <w:bookmarkStart w:id="27" w:name="_Toc20373"/>
      <w:bookmarkStart w:id="28" w:name="_Toc27942164"/>
      <w:bookmarkStart w:id="29" w:name="_Toc28295059"/>
      <w:bookmarkStart w:id="30" w:name="_Toc29753"/>
      <w:r>
        <w:rPr>
          <w:rFonts w:hint="eastAsia"/>
          <w:lang w:val="en-US" w:eastAsia="zh-CN"/>
        </w:rPr>
        <w:t>3</w:t>
      </w:r>
      <w:r>
        <w:rPr>
          <w:rFonts w:hint="eastAsia"/>
        </w:rPr>
        <w:t>概述</w:t>
      </w:r>
      <w:bookmarkEnd w:id="24"/>
      <w:bookmarkEnd w:id="25"/>
    </w:p>
    <w:p>
      <w:pPr>
        <w:spacing w:line="360" w:lineRule="auto"/>
        <w:ind w:firstLine="480" w:firstLineChars="200"/>
      </w:pPr>
      <w:r>
        <w:rPr>
          <w:rFonts w:hint="eastAsia"/>
        </w:rPr>
        <w:t>用户对自己需要一个怎么样的软件并不十分清晰，对自己的需求可能存在疑惑，对软件产品而言，变革求新更是司空见怪。如何处理软件需求、设计和开发的变更对提高产品质量和用户满意度至关重要。</w:t>
      </w:r>
    </w:p>
    <w:p>
      <w:pPr>
        <w:tabs>
          <w:tab w:val="left" w:pos="1080"/>
        </w:tabs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</w:rPr>
        <w:t>变更控制与管理过程主要包括变更申请、评审、实施、验证和发布等过程活动。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</w:pPr>
      <w:bookmarkStart w:id="31" w:name="_Toc24428"/>
      <w:r>
        <w:rPr>
          <w:rFonts w:hint="eastAsia"/>
          <w:lang w:val="en-US" w:eastAsia="zh-CN"/>
        </w:rPr>
        <w:t>4</w:t>
      </w:r>
      <w:r>
        <w:rPr>
          <w:rFonts w:hint="eastAsia"/>
        </w:rPr>
        <w:t>权利范围</w:t>
      </w:r>
      <w:bookmarkEnd w:id="26"/>
      <w:bookmarkEnd w:id="27"/>
      <w:bookmarkEnd w:id="28"/>
      <w:bookmarkEnd w:id="29"/>
      <w:bookmarkEnd w:id="30"/>
      <w:bookmarkEnd w:id="31"/>
    </w:p>
    <w:p/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负责所有相关需求，方案，规划等文档的评审，并输出评审记录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负责需求变更，故障处理的评审，就目前来说，此项可暂不执行。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评审委员需对评审结果负责，并有权要求对评审文档进行整改。 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CCB评审无法决定的事情，需上报上一层裁决。</w:t>
      </w:r>
    </w:p>
    <w:p>
      <w:pPr>
        <w:pStyle w:val="2"/>
      </w:pPr>
      <w:bookmarkStart w:id="32" w:name="_Toc27942165"/>
      <w:bookmarkStart w:id="33" w:name="_Toc470445032"/>
      <w:bookmarkStart w:id="34" w:name="_Toc14873"/>
      <w:bookmarkStart w:id="35" w:name="_Toc28295060"/>
      <w:bookmarkStart w:id="36" w:name="_Toc13303"/>
      <w:bookmarkStart w:id="37" w:name="_Toc26034"/>
      <w:r>
        <w:rPr>
          <w:rFonts w:hint="eastAsia"/>
          <w:lang w:val="en-US" w:eastAsia="zh-CN"/>
        </w:rPr>
        <w:t>5</w:t>
      </w:r>
      <w:r>
        <w:rPr>
          <w:rFonts w:hint="eastAsia"/>
        </w:rPr>
        <w:t>成员构成</w:t>
      </w:r>
      <w:bookmarkEnd w:id="32"/>
      <w:bookmarkEnd w:id="33"/>
      <w:bookmarkEnd w:id="34"/>
      <w:bookmarkEnd w:id="35"/>
      <w:bookmarkEnd w:id="36"/>
      <w:bookmarkEnd w:id="37"/>
    </w:p>
    <w:p/>
    <w:p>
      <w:pPr>
        <w:pStyle w:val="4"/>
        <w:keepNext/>
      </w:pPr>
    </w:p>
    <w:tbl>
      <w:tblPr>
        <w:tblStyle w:val="10"/>
        <w:tblW w:w="821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1451"/>
        <w:gridCol w:w="1124"/>
        <w:gridCol w:w="3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38" w:name="_Toc3924"/>
            <w:bookmarkStart w:id="39" w:name="_Toc28295061"/>
            <w:bookmarkStart w:id="40" w:name="_Toc470445033"/>
            <w:bookmarkStart w:id="41" w:name="_Toc27942166"/>
            <w:bookmarkStart w:id="42" w:name="_Toc1368"/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CCB职位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11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身份</w:t>
            </w:r>
          </w:p>
        </w:tc>
        <w:tc>
          <w:tcPr>
            <w:tcW w:w="3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CCB主席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邢海粟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开发人员</w:t>
            </w:r>
          </w:p>
        </w:tc>
        <w:tc>
          <w:tcPr>
            <w:tcW w:w="3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手机号码：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住址：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明德1-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412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邮箱：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013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47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@stu.zucc.edu.cn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陈幼安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指导用户</w:t>
            </w:r>
          </w:p>
        </w:tc>
        <w:tc>
          <w:tcPr>
            <w:tcW w:w="3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倪天伦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开发人员</w:t>
            </w:r>
          </w:p>
        </w:tc>
        <w:tc>
          <w:tcPr>
            <w:tcW w:w="3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30830"/>
      <w:r>
        <w:rPr>
          <w:rFonts w:hint="eastAsia"/>
          <w:lang w:val="en-US" w:eastAsia="zh-CN"/>
        </w:rPr>
        <w:t>6运作规程</w:t>
      </w:r>
      <w:bookmarkEnd w:id="38"/>
      <w:bookmarkEnd w:id="39"/>
      <w:bookmarkEnd w:id="40"/>
      <w:bookmarkEnd w:id="41"/>
      <w:bookmarkEnd w:id="42"/>
      <w:bookmarkEnd w:id="43"/>
    </w:p>
    <w:p/>
    <w:p>
      <w:pPr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评审人员要求：原则上所有项目干系人必须参加评审，由项目经理及CCB主席负责邀请其他干系人参会。</w:t>
      </w:r>
      <w:r>
        <w:t>项目干系人包括项目经理</w:t>
      </w:r>
      <w:r>
        <w:rPr>
          <w:rFonts w:hint="eastAsia"/>
        </w:rPr>
        <w:t>、项目下达者、各个用户代表、CCB成员、项目小组成员。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评审发起：评审发起人至少提前两天发起评审流程，约定评审地点时间，发送评审文档及相关材料，并明确评审事宜。</w:t>
      </w:r>
    </w:p>
    <w:p>
      <w:pPr>
        <w:ind w:left="420"/>
      </w:pPr>
      <w:r>
        <w:t>评审发起的内容主要由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>
      <w:pPr>
        <w:numPr>
          <w:ilvl w:val="0"/>
          <w:numId w:val="2"/>
        </w:numPr>
      </w:pPr>
      <w:r>
        <w:rPr>
          <w:rFonts w:hint="eastAsia"/>
        </w:rPr>
        <w:t>评审主题</w:t>
      </w:r>
    </w:p>
    <w:p>
      <w:pPr>
        <w:numPr>
          <w:ilvl w:val="0"/>
          <w:numId w:val="2"/>
        </w:numPr>
      </w:pPr>
      <w:r>
        <w:t>评审内容</w:t>
      </w:r>
    </w:p>
    <w:p>
      <w:pPr>
        <w:numPr>
          <w:ilvl w:val="0"/>
          <w:numId w:val="2"/>
        </w:numPr>
      </w:pPr>
      <w:r>
        <w:t>明确本次评审的目的</w:t>
      </w:r>
      <w:r>
        <w:rPr>
          <w:rFonts w:hint="eastAsia"/>
        </w:rPr>
        <w:t>与希望达成的结果</w:t>
      </w:r>
    </w:p>
    <w:p>
      <w:pPr>
        <w:numPr>
          <w:ilvl w:val="0"/>
          <w:numId w:val="2"/>
        </w:numPr>
      </w:pPr>
      <w:r>
        <w:t>评审委员名单</w:t>
      </w:r>
    </w:p>
    <w:p>
      <w:pPr>
        <w:numPr>
          <w:ilvl w:val="0"/>
          <w:numId w:val="2"/>
        </w:numPr>
      </w:pPr>
      <w:r>
        <w:t>评审记录员</w:t>
      </w:r>
    </w:p>
    <w:p>
      <w:pPr>
        <w:numPr>
          <w:ilvl w:val="0"/>
          <w:numId w:val="2"/>
        </w:numPr>
      </w:pPr>
      <w:r>
        <w:t>评审文档及相关材料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预评审：评审委员收到评审请求后，对收到的评审文档与材料进行查看，将打好的评审表发给评审发起人，评审发起人在评审时对所有评审问题进行解答</w:t>
      </w:r>
    </w:p>
    <w:p>
      <w:pPr>
        <w:numPr>
          <w:ilvl w:val="0"/>
          <w:numId w:val="1"/>
        </w:numPr>
        <w:ind w:left="0" w:leftChars="0" w:firstLine="0" w:firstLineChars="0"/>
      </w:pPr>
      <w:r>
        <w:t>评审输出</w:t>
      </w:r>
      <w:r>
        <w:rPr>
          <w:rFonts w:hint="eastAsia"/>
        </w:rPr>
        <w:t>：</w:t>
      </w:r>
      <w:r>
        <w:t>评审记录员记录评审纪要及评审记录表</w:t>
      </w:r>
      <w:r>
        <w:rPr>
          <w:rFonts w:hint="eastAsia"/>
        </w:rPr>
        <w:t>、</w:t>
      </w:r>
      <w:r>
        <w:t>评审检查表</w:t>
      </w:r>
      <w:r>
        <w:rPr>
          <w:rFonts w:hint="eastAsia"/>
        </w:rPr>
        <w:t>，</w:t>
      </w:r>
      <w:r>
        <w:t>并发送给所有参会人员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5. </w:t>
      </w:r>
      <w:r>
        <w:t>其他评审要求</w:t>
      </w:r>
      <w:r>
        <w:rPr>
          <w:rFonts w:hint="eastAsia"/>
        </w:rPr>
        <w:t>：</w:t>
      </w:r>
      <w:r>
        <w:t>建立的基线文档不允许随便改动除非通过</w:t>
      </w:r>
      <w:r>
        <w:rPr>
          <w:rFonts w:hint="eastAsia"/>
        </w:rPr>
        <w:t>CCB评审，修改后的文档需验证通过后才能提交至版本库</w:t>
      </w:r>
    </w:p>
    <w:p>
      <w:pPr>
        <w:rPr>
          <w:rFonts w:hint="eastAsia"/>
          <w:lang w:val="en-US" w:eastAsia="zh-CN"/>
        </w:rPr>
      </w:pPr>
      <w:bookmarkStart w:id="44" w:name="_Toc22272"/>
      <w:bookmarkStart w:id="45" w:name="_Toc470445034"/>
      <w:bookmarkStart w:id="46" w:name="_Toc28295062"/>
      <w:bookmarkStart w:id="47" w:name="_Toc30999"/>
      <w:bookmarkStart w:id="48" w:name="_Toc27942167"/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49" w:name="_Toc24643"/>
      <w:r>
        <w:rPr>
          <w:rFonts w:hint="eastAsia"/>
          <w:lang w:val="en-US" w:eastAsia="zh-CN"/>
        </w:rPr>
        <w:t>7 CCB评审范围</w:t>
      </w:r>
      <w:bookmarkEnd w:id="49"/>
    </w:p>
    <w:p>
      <w:pPr>
        <w:outlineLvl w:val="9"/>
        <w:rPr>
          <w:b/>
        </w:rPr>
      </w:pPr>
      <w:r>
        <w:rPr>
          <w:rFonts w:hint="eastAsia"/>
          <w:b/>
        </w:rPr>
        <w:t>需进行CCB评审的内容包括但不限于如下所述：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所有产品或项目的需求说明书，系统设计方案，产品规划，测试方案，测试用例，测试/验收报告必须经过CCB评审且通过。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发生重大变更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影响到相关业务系统或者业务部门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发生业务流程变化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发生对外接口变更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影响到终端用户使用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变更工作量超过一周</w:t>
      </w:r>
    </w:p>
    <w:p>
      <w:pPr>
        <w:pStyle w:val="13"/>
        <w:numPr>
          <w:ilvl w:val="0"/>
          <w:numId w:val="0"/>
        </w:numPr>
        <w:tabs>
          <w:tab w:val="left" w:pos="630"/>
        </w:tabs>
        <w:spacing w:before="312" w:after="312" w:line="360" w:lineRule="auto"/>
        <w:ind w:left="420"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8.</w:t>
      </w:r>
      <w:r>
        <w:rPr>
          <w:rFonts w:hint="eastAsia" w:ascii="宋体" w:hAnsi="宋体"/>
        </w:rPr>
        <w:t>重点或有争议的缺陷：如在软件测试中发现设计不够合理的，用户使用产品过程中提出的缺陷等。</w:t>
      </w:r>
    </w:p>
    <w:p>
      <w:pPr>
        <w:pStyle w:val="13"/>
        <w:numPr>
          <w:ilvl w:val="0"/>
          <w:numId w:val="0"/>
        </w:numPr>
        <w:tabs>
          <w:tab w:val="left" w:pos="630"/>
        </w:tabs>
        <w:spacing w:before="312" w:after="312" w:line="360" w:lineRule="auto"/>
        <w:ind w:left="420"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9.</w:t>
      </w:r>
      <w:r>
        <w:rPr>
          <w:rFonts w:hint="eastAsia" w:ascii="宋体" w:hAnsi="宋体"/>
        </w:rPr>
        <w:t>内部改进：如设计人员为提高性能而进行的优化设计，此优化可能产生相关影响</w:t>
      </w:r>
    </w:p>
    <w:p>
      <w:pPr>
        <w:pStyle w:val="13"/>
        <w:numPr>
          <w:ilvl w:val="0"/>
          <w:numId w:val="0"/>
        </w:numPr>
        <w:tabs>
          <w:tab w:val="left" w:pos="630"/>
        </w:tabs>
        <w:spacing w:before="312" w:after="312" w:line="360" w:lineRule="auto"/>
        <w:ind w:left="420"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10.</w:t>
      </w:r>
      <w:r>
        <w:rPr>
          <w:rFonts w:hint="eastAsia" w:ascii="宋体" w:hAnsi="宋体"/>
        </w:rPr>
        <w:t>系统环境变更：产品的使用范围和环境发生变化，如系统的主机、外部接口,操作系统，数据库等发生变化。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其他可能产生问题或影响的变更。</w:t>
      </w:r>
    </w:p>
    <w:p>
      <w:pPr>
        <w:ind w:firstLine="420"/>
        <w:outlineLvl w:val="9"/>
        <w:rPr>
          <w:b/>
        </w:rPr>
      </w:pPr>
      <w:r>
        <w:rPr>
          <w:rFonts w:hint="eastAsia"/>
          <w:b/>
        </w:rPr>
        <w:t>说明：</w:t>
      </w:r>
    </w:p>
    <w:p>
      <w:pPr>
        <w:ind w:left="420" w:firstLine="420"/>
      </w:pPr>
      <w:r>
        <w:rPr>
          <w:rFonts w:hint="eastAsia"/>
        </w:rPr>
        <w:t>从规范项目管理或CMMI规范的角度而言，在项目启动后，需要制定产品配置清单，列出项目各个阶段需要提交的文档，以及是否需要评审，</w:t>
      </w:r>
      <w:r>
        <w:rPr>
          <w:rFonts w:hint="eastAsia"/>
          <w:color w:val="FF0000"/>
        </w:rPr>
        <w:t>根</w:t>
      </w:r>
      <w:r>
        <w:rPr>
          <w:rFonts w:hint="eastAsia"/>
        </w:rPr>
        <w:t>据我们小组目前状况，当前阶段，暂不做此项强制要求。</w:t>
      </w:r>
    </w:p>
    <w:p>
      <w:pPr>
        <w:pStyle w:val="2"/>
        <w:rPr>
          <w:rFonts w:hint="eastAsia"/>
          <w:lang w:val="en-US" w:eastAsia="zh-CN"/>
        </w:rPr>
      </w:pPr>
      <w:bookmarkStart w:id="50" w:name="_Toc22165"/>
      <w:r>
        <w:rPr>
          <w:rFonts w:hint="eastAsia"/>
          <w:lang w:val="en-US" w:eastAsia="zh-CN"/>
        </w:rPr>
        <w:t>8 CCB决策方法</w:t>
      </w:r>
      <w:bookmarkEnd w:id="50"/>
    </w:p>
    <w:p>
      <w:r>
        <w:rPr>
          <w:rFonts w:hint="eastAsia"/>
        </w:rPr>
        <w:t>采用投票制，少数服从多数。</w:t>
      </w:r>
    </w:p>
    <w:p>
      <w:r>
        <w:rPr>
          <w:rFonts w:hint="eastAsia"/>
        </w:rPr>
        <w:t>但C</w:t>
      </w:r>
      <w:r>
        <w:t>CB</w:t>
      </w:r>
      <w:r>
        <w:rPr>
          <w:rFonts w:hint="eastAsia"/>
        </w:rPr>
        <w:t>主席拥有再次决议权利，可以要求对此次变更进行重新评审。</w:t>
      </w:r>
    </w:p>
    <w:p>
      <w:pPr>
        <w:pStyle w:val="2"/>
        <w:rPr>
          <w:rFonts w:hint="eastAsia"/>
          <w:lang w:val="en-US" w:eastAsia="zh-CN"/>
        </w:rPr>
      </w:pPr>
      <w:bookmarkStart w:id="51" w:name="_Toc96"/>
      <w:r>
        <w:rPr>
          <w:rFonts w:hint="eastAsia"/>
          <w:lang w:val="en-US" w:eastAsia="zh-CN"/>
        </w:rPr>
        <w:t>9配置审计</w:t>
      </w:r>
      <w:bookmarkEnd w:id="51"/>
    </w:p>
    <w:p>
      <w:r>
        <w:rPr>
          <w:rFonts w:hint="eastAsia"/>
        </w:rPr>
        <w:tab/>
      </w:r>
      <w:r>
        <w:rPr>
          <w:rFonts w:hint="eastAsia"/>
        </w:rPr>
        <w:t>配置审计的目的就是要保证所有人员（包括配置管理员、CCB、和普通项目成员）都遵守配置管理规范。也可以作为变更控制的补充手段，来确保某一变更需求已被切实实现。</w:t>
      </w:r>
    </w:p>
    <w:p>
      <w:pPr>
        <w:ind w:firstLine="420"/>
      </w:pPr>
      <w:r>
        <w:rPr>
          <w:rFonts w:hint="eastAsia"/>
        </w:rPr>
        <w:t>配置审计包括三方面的内容：基线发布审计、产品发布审计、日常审计。</w:t>
      </w:r>
    </w:p>
    <w:p>
      <w:pPr>
        <w:ind w:firstLine="420"/>
        <w:rPr>
          <w:color w:val="FF0000"/>
        </w:rPr>
      </w:pPr>
      <w:r>
        <w:rPr>
          <w:rFonts w:hint="eastAsia"/>
        </w:rPr>
        <w:t xml:space="preserve">配置审计的对象是项目的主要配置项 </w:t>
      </w:r>
    </w:p>
    <w:p>
      <w:pPr>
        <w:ind w:firstLine="420"/>
      </w:pPr>
      <w:r>
        <w:rPr>
          <w:rFonts w:hint="eastAsia"/>
        </w:rPr>
        <w:t>此项需由项目管理委员会执行。</w:t>
      </w:r>
    </w:p>
    <w:p>
      <w:pPr>
        <w:pStyle w:val="2"/>
        <w:rPr>
          <w:rFonts w:hint="eastAsia"/>
          <w:lang w:val="en-US" w:eastAsia="zh-CN"/>
        </w:rPr>
      </w:pPr>
      <w:bookmarkStart w:id="52" w:name="_Toc23083"/>
      <w:r>
        <w:rPr>
          <w:rFonts w:hint="eastAsia"/>
          <w:lang w:val="en-US" w:eastAsia="zh-CN"/>
        </w:rPr>
        <w:t>10评审遵循的原则</w:t>
      </w:r>
      <w:bookmarkEnd w:id="52"/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1.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评审开始前，评审人应提前准备好自己所关注和将要提出的问题。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评审的重点在于发现问题，而非解决问题，再加上认真细致的准备工作，可以最大程度避免在评审中浪费时间。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评审的过程是对事不对人的，例如用"这个假设是错误的"来表述，而不是尖刻地说"你的假设根本不对"。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每个审查阶段最好不要超过2小时，保证评审委员评审的高效，高质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5.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一般情况下，评审人员在5人左右为宜，过多的评审人员会影响评审效率与质量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6.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评审过程中始终坚持评审重点，不讨论与本次评审内容无关的事情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7.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严谨的评审检查，需要填写评审检查表，并符合所有检查项方能评审通过</w:t>
      </w:r>
    </w:p>
    <w:p>
      <w:pPr>
        <w:pStyle w:val="2"/>
        <w:outlineLvl w:val="9"/>
        <w:rPr>
          <w:rFonts w:hint="default"/>
          <w:lang w:val="en-US" w:eastAsia="zh-CN"/>
        </w:rPr>
      </w:pPr>
      <w:bookmarkStart w:id="53" w:name="_Toc3824"/>
      <w:r>
        <w:rPr>
          <w:rFonts w:hint="eastAsia"/>
          <w:lang w:val="en-US" w:eastAsia="zh-CN"/>
        </w:rPr>
        <w:t>11变更控制与管理内容</w:t>
      </w:r>
      <w:bookmarkEnd w:id="53"/>
    </w:p>
    <w:p>
      <w:pPr>
        <w:pStyle w:val="2"/>
        <w:rPr>
          <w:rFonts w:hint="eastAsia"/>
          <w:lang w:val="en-US" w:eastAsia="zh-CN"/>
        </w:rPr>
      </w:pPr>
      <w:bookmarkStart w:id="54" w:name="_Toc4898"/>
      <w:r>
        <w:rPr>
          <w:rFonts w:hint="eastAsia"/>
          <w:lang w:val="en-US" w:eastAsia="zh-CN"/>
        </w:rPr>
        <w:t>12决策的制定过程</w:t>
      </w:r>
      <w:bookmarkEnd w:id="44"/>
      <w:bookmarkEnd w:id="45"/>
      <w:bookmarkEnd w:id="46"/>
      <w:bookmarkEnd w:id="47"/>
      <w:bookmarkEnd w:id="48"/>
      <w:bookmarkEnd w:id="54"/>
    </w:p>
    <w:p>
      <w:pPr>
        <w:pStyle w:val="3"/>
        <w:outlineLvl w:val="0"/>
      </w:pPr>
      <w:bookmarkStart w:id="55" w:name="_Toc27942168"/>
      <w:bookmarkStart w:id="56" w:name="_Toc22824"/>
      <w:bookmarkStart w:id="57" w:name="_Toc28295063"/>
      <w:bookmarkStart w:id="58" w:name="_Toc470445035"/>
      <w:bookmarkStart w:id="59" w:name="_Toc18501"/>
      <w:r>
        <w:rPr>
          <w:rFonts w:hint="eastAsia"/>
          <w:lang w:val="en-US" w:eastAsia="zh-CN"/>
        </w:rPr>
        <w:t>12</w:t>
      </w:r>
      <w:r>
        <w:rPr>
          <w:rFonts w:hint="eastAsia"/>
        </w:rPr>
        <w:t>.1输入</w:t>
      </w:r>
      <w:bookmarkEnd w:id="55"/>
      <w:bookmarkEnd w:id="56"/>
      <w:bookmarkEnd w:id="57"/>
      <w:bookmarkEnd w:id="58"/>
      <w:bookmarkEnd w:id="59"/>
    </w:p>
    <w:p>
      <w:r>
        <w:t>变更需求说明及相关材料</w:t>
      </w:r>
      <w:r>
        <w:rPr>
          <w:rFonts w:hint="eastAsia"/>
        </w:rPr>
        <w:t>、更改的初步方案</w:t>
      </w:r>
    </w:p>
    <w:p>
      <w:pPr>
        <w:pStyle w:val="3"/>
        <w:outlineLvl w:val="0"/>
      </w:pPr>
      <w:bookmarkStart w:id="60" w:name="_Toc28213"/>
      <w:bookmarkStart w:id="61" w:name="_Toc27942169"/>
      <w:bookmarkStart w:id="62" w:name="_Toc28295064"/>
      <w:bookmarkStart w:id="63" w:name="_Toc470445036"/>
      <w:bookmarkStart w:id="64" w:name="_Toc1229"/>
      <w:r>
        <w:rPr>
          <w:rFonts w:hint="eastAsia"/>
          <w:lang w:val="en-US" w:eastAsia="zh-CN"/>
        </w:rPr>
        <w:t>12</w:t>
      </w:r>
      <w:r>
        <w:rPr>
          <w:rFonts w:hint="eastAsia"/>
        </w:rPr>
        <w:t>.2过程</w:t>
      </w:r>
      <w:bookmarkEnd w:id="60"/>
      <w:bookmarkEnd w:id="61"/>
      <w:bookmarkEnd w:id="62"/>
      <w:bookmarkEnd w:id="63"/>
      <w:bookmarkEnd w:id="64"/>
    </w:p>
    <w:p>
      <w:pPr>
        <w:numPr>
          <w:ilvl w:val="0"/>
          <w:numId w:val="3"/>
        </w:numPr>
      </w:pPr>
      <w:r>
        <w:rPr>
          <w:rFonts w:hint="eastAsia"/>
        </w:rPr>
        <w:t>管理员</w:t>
      </w:r>
      <w:r>
        <w:t>用户代表提出需求变更</w:t>
      </w:r>
    </w:p>
    <w:p>
      <w:pPr>
        <w:numPr>
          <w:ilvl w:val="0"/>
          <w:numId w:val="3"/>
        </w:numPr>
      </w:pPr>
      <w:r>
        <w:t>项目组提交变更申请</w:t>
      </w:r>
    </w:p>
    <w:p>
      <w:pPr>
        <w:numPr>
          <w:ilvl w:val="0"/>
          <w:numId w:val="3"/>
        </w:numPr>
      </w:pPr>
      <w:r>
        <w:t>成立</w:t>
      </w:r>
      <w:r>
        <w:rPr>
          <w:rFonts w:hint="eastAsia"/>
        </w:rPr>
        <w:t>CCB</w:t>
      </w:r>
    </w:p>
    <w:p>
      <w:pPr>
        <w:numPr>
          <w:ilvl w:val="0"/>
          <w:numId w:val="3"/>
        </w:numPr>
      </w:pPr>
      <w:r>
        <w:t>确定评审方式</w:t>
      </w:r>
    </w:p>
    <w:p>
      <w:pPr>
        <w:numPr>
          <w:ilvl w:val="0"/>
          <w:numId w:val="3"/>
        </w:numPr>
      </w:pPr>
      <w:r>
        <w:t>确定是否变更</w:t>
      </w:r>
    </w:p>
    <w:p>
      <w:pPr>
        <w:numPr>
          <w:ilvl w:val="0"/>
          <w:numId w:val="3"/>
        </w:numPr>
      </w:pPr>
      <w:r>
        <w:t>若确定变更</w:t>
      </w:r>
      <w:r>
        <w:rPr>
          <w:rFonts w:hint="eastAsia"/>
        </w:rPr>
        <w:t>，</w:t>
      </w:r>
      <w:r>
        <w:t>评审更改方案</w:t>
      </w:r>
    </w:p>
    <w:p>
      <w:pPr>
        <w:numPr>
          <w:ilvl w:val="0"/>
          <w:numId w:val="3"/>
        </w:numPr>
      </w:pPr>
      <w:r>
        <w:rPr>
          <w:rFonts w:hint="eastAsia"/>
        </w:rPr>
        <w:t>若通过，实施变更方案</w:t>
      </w:r>
    </w:p>
    <w:p>
      <w:pPr>
        <w:numPr>
          <w:ilvl w:val="0"/>
          <w:numId w:val="3"/>
        </w:numPr>
      </w:pPr>
      <w:r>
        <w:t>提交变更报告</w:t>
      </w:r>
    </w:p>
    <w:p>
      <w:pPr>
        <w:numPr>
          <w:ilvl w:val="0"/>
          <w:numId w:val="3"/>
        </w:numPr>
      </w:pPr>
      <w:r>
        <w:t>发布变更</w:t>
      </w:r>
    </w:p>
    <w:p>
      <w:pPr>
        <w:pStyle w:val="3"/>
        <w:outlineLvl w:val="0"/>
      </w:pPr>
      <w:bookmarkStart w:id="65" w:name="_Toc6592"/>
      <w:bookmarkStart w:id="66" w:name="_Toc27942170"/>
      <w:bookmarkStart w:id="67" w:name="_Toc28295065"/>
      <w:bookmarkStart w:id="68" w:name="_Toc470445037"/>
      <w:bookmarkStart w:id="69" w:name="_Toc2383"/>
      <w:r>
        <w:rPr>
          <w:rFonts w:hint="eastAsia"/>
          <w:lang w:val="en-US" w:eastAsia="zh-CN"/>
        </w:rPr>
        <w:t>12</w:t>
      </w:r>
      <w:r>
        <w:rPr>
          <w:rFonts w:hint="eastAsia"/>
        </w:rPr>
        <w:t>.3输出</w:t>
      </w:r>
      <w:bookmarkEnd w:id="65"/>
      <w:bookmarkEnd w:id="66"/>
      <w:bookmarkEnd w:id="67"/>
      <w:bookmarkEnd w:id="68"/>
      <w:bookmarkEnd w:id="69"/>
    </w:p>
    <w:p>
      <w:r>
        <w:t>更改方案</w:t>
      </w:r>
      <w:r>
        <w:rPr>
          <w:rFonts w:hint="eastAsia"/>
        </w:rPr>
        <w:t>、</w:t>
      </w:r>
      <w:r>
        <w:t>变更影响分析报告</w:t>
      </w:r>
      <w:r>
        <w:rPr>
          <w:rFonts w:hint="eastAsia"/>
        </w:rPr>
        <w:t>、</w:t>
      </w:r>
      <w:r>
        <w:t>需求跟踪矩阵</w:t>
      </w:r>
    </w:p>
    <w:p>
      <w:pPr>
        <w:pStyle w:val="2"/>
      </w:pPr>
      <w:bookmarkStart w:id="70" w:name="_Toc30652"/>
      <w:bookmarkStart w:id="71" w:name="_Toc27942171"/>
      <w:bookmarkStart w:id="72" w:name="_Toc22737"/>
      <w:bookmarkStart w:id="73" w:name="_Toc28295066"/>
      <w:bookmarkStart w:id="74" w:name="_Toc470445038"/>
      <w:bookmarkStart w:id="75" w:name="_Toc29095"/>
      <w:r>
        <w:rPr>
          <w:rFonts w:hint="eastAsia"/>
          <w:lang w:val="en-US" w:eastAsia="zh-CN"/>
        </w:rPr>
        <w:t>13</w:t>
      </w:r>
      <w:r>
        <w:rPr>
          <w:rFonts w:hint="eastAsia"/>
        </w:rPr>
        <w:t>本规章的批准</w:t>
      </w:r>
      <w:bookmarkEnd w:id="70"/>
      <w:bookmarkEnd w:id="71"/>
      <w:bookmarkEnd w:id="72"/>
      <w:bookmarkEnd w:id="73"/>
      <w:bookmarkEnd w:id="74"/>
      <w:bookmarkEnd w:id="75"/>
    </w:p>
    <w:p/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CCB主席：</w:t>
      </w:r>
      <w:r>
        <w:rPr>
          <w:rFonts w:hint="eastAsia"/>
          <w:lang w:val="en-US" w:eastAsia="zh-CN"/>
        </w:rPr>
        <w:t>邢海粟</w:t>
      </w:r>
    </w:p>
    <w:p>
      <w:pPr>
        <w:jc w:val="left"/>
        <w:rPr>
          <w:rFonts w:hint="default" w:eastAsia="宋体"/>
          <w:u w:val="single"/>
          <w:lang w:val="en-US" w:eastAsia="zh-CN"/>
        </w:rPr>
      </w:pPr>
      <w:r>
        <w:rPr>
          <w:rFonts w:hint="eastAsia"/>
        </w:rPr>
        <w:t>签字：</w:t>
      </w:r>
      <w:r>
        <w:rPr>
          <w:rFonts w:hint="eastAsia"/>
          <w:u w:val="single"/>
          <w:lang w:val="en-US" w:eastAsia="zh-CN"/>
        </w:rPr>
        <w:t xml:space="preserve">                 </w:t>
      </w:r>
    </w:p>
    <w:p>
      <w:pPr>
        <w:jc w:val="lef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 12</w:t>
      </w:r>
      <w:r>
        <w:t xml:space="preserve"> </w:t>
      </w:r>
      <w:r>
        <w:rPr>
          <w:rFonts w:hint="eastAsia"/>
        </w:rPr>
        <w:t>月 22</w:t>
      </w:r>
      <w:r>
        <w:t xml:space="preserve"> </w:t>
      </w:r>
      <w:r>
        <w:rPr>
          <w:rFonts w:hint="eastAsia"/>
        </w:rPr>
        <w:t>日</w:t>
      </w:r>
    </w:p>
    <w:p>
      <w:pPr>
        <w:jc w:val="left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420" w:firstLineChars="200"/>
      <w:rPr>
        <w:rFonts w:hint="default" w:eastAsia="宋体"/>
        <w:kern w:val="0"/>
        <w:sz w:val="21"/>
        <w:szCs w:val="21"/>
        <w:lang w:val="en-US" w:eastAsia="zh-CN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  <w:lang w:val="en-US" w:eastAsia="zh-CN"/>
      </w:rPr>
      <w:t>CCB章程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23B70"/>
    <w:multiLevelType w:val="singleLevel"/>
    <w:tmpl w:val="13523B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340C18"/>
    <w:multiLevelType w:val="multilevel"/>
    <w:tmpl w:val="46340C1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D8804FE"/>
    <w:multiLevelType w:val="multilevel"/>
    <w:tmpl w:val="5D8804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82946"/>
    <w:rsid w:val="3C5F08F5"/>
    <w:rsid w:val="404A366A"/>
    <w:rsid w:val="46782946"/>
    <w:rsid w:val="5123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35"/>
    <w:rPr>
      <w:rFonts w:ascii="Cambria" w:hAnsi="Cambria" w:eastAsia="黑体"/>
      <w:sz w:val="20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2021-06-15T11:42:00Z</dcterms:created>
  <dc:creator>73732</dc:creator>
  <cp:lastModifiedBy>73732</cp:lastModifiedBy>
  <dcterms:modified xsi:type="dcterms:W3CDTF">2021-06-15T12:33:41Z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462E7025771E4B72AFED3FF6A6896351</vt:lpwstr>
  </property>
</Properties>
</file>