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27314984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4177"/>
      <w:bookmarkStart w:id="7" w:name="_Toc21514"/>
      <w:bookmarkStart w:id="8" w:name="_Toc12613"/>
      <w:bookmarkStart w:id="9" w:name="_Toc31666"/>
      <w:bookmarkStart w:id="10" w:name="_Toc16758"/>
      <w:bookmarkStart w:id="11" w:name="_Toc23731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9004"/>
      <w:bookmarkStart w:id="16" w:name="_Toc11341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_Toc12526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_Toc12307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_Toc12307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_Toc19130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_Toc21138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_Toc21138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_Toc32095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_Toc26728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</w:rPr>
            <w:t>评审人员要求</w:t>
          </w:r>
          <w:r>
            <w:tab/>
          </w:r>
          <w:r>
            <w:fldChar w:fldCharType="begin"/>
          </w:r>
          <w:r>
            <w:instrText xml:space="preserve"> PAGEREF _Toc26728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_Toc19502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6.2评审发起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_Toc15532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6.3预评审</w:t>
          </w:r>
          <w:r>
            <w:tab/>
          </w:r>
          <w:r>
            <w:fldChar w:fldCharType="begin"/>
          </w:r>
          <w:r>
            <w:instrText xml:space="preserve"> PAGEREF _Toc15532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_Toc14448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6.4评审输出</w:t>
          </w:r>
          <w:r>
            <w:tab/>
          </w:r>
          <w:r>
            <w:fldChar w:fldCharType="begin"/>
          </w:r>
          <w:r>
            <w:instrText xml:space="preserve"> PAGEREF _Toc14448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_Toc15193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6.5其他评审要求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_Toc30258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_Toc18522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_Toc8572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_Toc24633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_Toc23240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_Toc18235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11决策的制定过程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_Toc11313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11.1输入</w:t>
          </w:r>
          <w:r>
            <w:tab/>
          </w:r>
          <w:r>
            <w:fldChar w:fldCharType="begin"/>
          </w:r>
          <w:r>
            <w:instrText xml:space="preserve"> PAGEREF _Toc11313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_Toc591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11.2过程</w:t>
          </w:r>
          <w:r>
            <w:tab/>
          </w:r>
          <w:r>
            <w:fldChar w:fldCharType="begin"/>
          </w:r>
          <w:r>
            <w:instrText xml:space="preserve"> PAGEREF _Toc591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_Toc9511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11.3输出</w:t>
          </w:r>
          <w:r>
            <w:tab/>
          </w:r>
          <w:r>
            <w:fldChar w:fldCharType="begin"/>
          </w:r>
          <w:r>
            <w:instrText xml:space="preserve"> PAGEREF _Toc9511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_Toc28793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_Toc28793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12526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bookmarkStart w:id="18" w:name="_Toc28295058"/>
      <w:bookmarkStart w:id="19" w:name="_Toc470445030"/>
      <w:bookmarkStart w:id="20" w:name="_Toc27942163"/>
      <w:bookmarkStart w:id="21" w:name="_Toc4961"/>
      <w:bookmarkStart w:id="22" w:name="_Toc29500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12307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1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9130"/>
      <w:bookmarkStart w:id="25" w:name="_Toc145988027"/>
      <w:bookmarkStart w:id="26" w:name="_Toc29753"/>
      <w:bookmarkStart w:id="27" w:name="_Toc20373"/>
      <w:bookmarkStart w:id="28" w:name="_Toc470445031"/>
      <w:bookmarkStart w:id="29" w:name="_Toc27942164"/>
      <w:bookmarkStart w:id="30" w:name="_Toc28295059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</w:pPr>
      <w:bookmarkStart w:id="31" w:name="_Toc2732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</w:pPr>
      <w:bookmarkStart w:id="32" w:name="_Toc27942165"/>
      <w:bookmarkStart w:id="33" w:name="_Toc14873"/>
      <w:bookmarkStart w:id="34" w:name="_Toc470445032"/>
      <w:bookmarkStart w:id="35" w:name="_Toc21138"/>
      <w:bookmarkStart w:id="36" w:name="_Toc28295060"/>
      <w:bookmarkStart w:id="37" w:name="_Toc13303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/>
    <w:p>
      <w:pPr>
        <w:pStyle w:val="5"/>
        <w:keepNext/>
      </w:pP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38" w:name="_Toc1368"/>
            <w:bookmarkStart w:id="39" w:name="_Toc470445033"/>
            <w:bookmarkStart w:id="40" w:name="_Toc28295061"/>
            <w:bookmarkStart w:id="41" w:name="_Toc3924"/>
            <w:bookmarkStart w:id="42" w:name="_Toc27942166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邢海粟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手机号码：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住址：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明德1-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412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"mailto:31801347@stu.zucc.edu.cn"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sz w:val="24"/>
                <w:szCs w:val="24"/>
              </w:rPr>
              <w:t>31</w:t>
            </w:r>
            <w:r>
              <w:rPr>
                <w:rStyle w:val="13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Style w:val="13"/>
                <w:rFonts w:hint="eastAsia" w:ascii="宋体" w:hAnsi="宋体" w:eastAsia="宋体" w:cs="宋体"/>
                <w:sz w:val="24"/>
                <w:szCs w:val="24"/>
              </w:rPr>
              <w:t>013</w:t>
            </w:r>
            <w:r>
              <w:rPr>
                <w:rStyle w:val="13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47</w:t>
            </w:r>
            <w:r>
              <w:rPr>
                <w:rStyle w:val="13"/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31801306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评估者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陈正祎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受CCB主席要求负责完成变更影响分析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微信：czy_qifei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邮箱：31801342@stu.zucc.edu.cn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针对批准的变更需求，负责完成产品修改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企业助教陈幼安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朱涵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bookmarkStart w:id="43" w:name="_Toc32095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4" w:name="_Toc26728"/>
      <w:r>
        <w:rPr>
          <w:rFonts w:hint="eastAsia" w:ascii="宋体" w:hAnsi="宋体" w:eastAsia="宋体" w:cs="宋体"/>
          <w:lang w:val="en-US" w:eastAsia="zh-CN"/>
        </w:rPr>
        <w:t>6.1</w:t>
      </w:r>
      <w:r>
        <w:rPr>
          <w:rFonts w:hint="eastAsia" w:ascii="宋体" w:hAnsi="宋体" w:eastAsia="宋体" w:cs="宋体"/>
        </w:rPr>
        <w:t>评审人员要求</w:t>
      </w:r>
      <w:bookmarkEnd w:id="4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5" w:name="_Toc19502"/>
      <w:r>
        <w:rPr>
          <w:rFonts w:hint="eastAsia" w:ascii="宋体" w:hAnsi="宋体" w:eastAsia="宋体" w:cs="宋体"/>
          <w:lang w:val="en-US" w:eastAsia="zh-CN"/>
        </w:rPr>
        <w:t>6.2评审发起</w:t>
      </w:r>
      <w:bookmarkEnd w:id="45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评审主题</w:t>
      </w:r>
    </w:p>
    <w:p>
      <w:pPr>
        <w:numPr>
          <w:ilvl w:val="0"/>
          <w:numId w:val="1"/>
        </w:numPr>
      </w:pPr>
      <w:r>
        <w:t>评审内容</w:t>
      </w:r>
    </w:p>
    <w:p>
      <w:pPr>
        <w:numPr>
          <w:ilvl w:val="0"/>
          <w:numId w:val="1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1"/>
        </w:numPr>
      </w:pPr>
      <w:r>
        <w:t>评审委员名单</w:t>
      </w:r>
    </w:p>
    <w:p>
      <w:pPr>
        <w:numPr>
          <w:ilvl w:val="0"/>
          <w:numId w:val="1"/>
        </w:numPr>
      </w:pPr>
      <w:r>
        <w:t>评审记录员</w:t>
      </w:r>
    </w:p>
    <w:p>
      <w:pPr>
        <w:numPr>
          <w:ilvl w:val="0"/>
          <w:numId w:val="1"/>
        </w:numPr>
      </w:pPr>
      <w:r>
        <w:t>评审文档及相关材料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6" w:name="_Toc15532"/>
      <w:r>
        <w:rPr>
          <w:rFonts w:hint="eastAsia" w:ascii="宋体" w:hAnsi="宋体" w:eastAsia="宋体" w:cs="宋体"/>
          <w:lang w:val="en-US" w:eastAsia="zh-CN"/>
        </w:rPr>
        <w:t>6.3预评审</w:t>
      </w:r>
      <w:bookmarkEnd w:id="46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7" w:name="_Toc14448"/>
      <w:r>
        <w:rPr>
          <w:rFonts w:hint="eastAsia" w:ascii="宋体" w:hAnsi="宋体" w:eastAsia="宋体" w:cs="宋体"/>
          <w:lang w:val="en-US" w:eastAsia="zh-CN"/>
        </w:rPr>
        <w:t>6.4评审输出</w:t>
      </w:r>
      <w:bookmarkEnd w:id="47"/>
    </w:p>
    <w:p>
      <w:pPr>
        <w:numPr>
          <w:ilvl w:val="0"/>
          <w:numId w:val="0"/>
        </w:numPr>
        <w:ind w:leftChars="0"/>
      </w:pP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15193"/>
      <w:r>
        <w:rPr>
          <w:rFonts w:hint="eastAsia" w:ascii="宋体" w:hAnsi="宋体" w:eastAsia="宋体" w:cs="宋体"/>
          <w:lang w:val="en-US" w:eastAsia="zh-CN"/>
        </w:rPr>
        <w:t>6.5其他评审要求</w:t>
      </w:r>
      <w:bookmarkEnd w:id="48"/>
    </w:p>
    <w:p>
      <w:pPr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t>建立的基线文档不允许随便改动除非通过</w:t>
      </w:r>
      <w:r>
        <w:rPr>
          <w:rFonts w:hint="eastAsia"/>
        </w:rPr>
        <w:t>CCB评审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Chars="0"/>
      </w:pPr>
      <w:r>
        <w:rPr>
          <w:rFonts w:hint="eastAsia"/>
        </w:rPr>
        <w:t>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9" w:name="_Toc470445034"/>
      <w:bookmarkStart w:id="50" w:name="_Toc30999"/>
      <w:bookmarkStart w:id="51" w:name="_Toc28295062"/>
      <w:bookmarkStart w:id="52" w:name="_Toc27942167"/>
      <w:bookmarkStart w:id="53" w:name="_Toc22272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4" w:name="_Toc30258"/>
      <w:r>
        <w:rPr>
          <w:rFonts w:hint="eastAsia"/>
          <w:lang w:val="en-US" w:eastAsia="zh-CN"/>
        </w:rPr>
        <w:t>7 CCB评审范围</w:t>
      </w:r>
      <w:bookmarkEnd w:id="54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重点或有争议的缺陷：如在软件测试中发现设计不够合理的，用户使用产品过程中提出的缺陷等。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内部改进：如设计人员为提高性能而进行的优化设计，此优化可能产生相关影响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系统环境变更：产品的使用范围和环境发生变化，如系统的主机、外部接口,操作系统，数据库等发生变化。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5" w:name="_Toc18522"/>
      <w:r>
        <w:rPr>
          <w:rFonts w:hint="eastAsia"/>
          <w:lang w:val="en-US" w:eastAsia="zh-CN"/>
        </w:rPr>
        <w:t>8 CCB决策方法</w:t>
      </w:r>
      <w:bookmarkEnd w:id="55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采用投票制，少数服从多数。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6" w:name="_Toc8572"/>
      <w:r>
        <w:rPr>
          <w:rFonts w:hint="eastAsia"/>
          <w:lang w:val="en-US" w:eastAsia="zh-CN"/>
        </w:rPr>
        <w:t>9配置审计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配置审计包括三方面的内容：基线发布审计、产品发布审计、日常审计。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配置审计的对象是项目的主要配置项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7" w:name="_Toc24633"/>
      <w:r>
        <w:rPr>
          <w:rFonts w:hint="eastAsia"/>
          <w:lang w:val="en-US" w:eastAsia="zh-CN"/>
        </w:rPr>
        <w:t>10评审遵循的原则</w:t>
      </w:r>
      <w:bookmarkEnd w:id="57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8" w:name="_Toc23240"/>
      <w:r>
        <w:rPr>
          <w:rFonts w:hint="eastAsia"/>
          <w:lang w:val="en-US" w:eastAsia="zh-CN"/>
        </w:rPr>
        <w:t>11变更控制与管理内容</w:t>
      </w:r>
      <w:bookmarkEnd w:id="5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35015" cy="401066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9" w:name="_Toc18235"/>
      <w:r>
        <w:rPr>
          <w:rFonts w:hint="eastAsia"/>
          <w:lang w:val="en-US" w:eastAsia="zh-CN"/>
        </w:rPr>
        <w:t>11决策的制定过程</w:t>
      </w:r>
      <w:bookmarkEnd w:id="49"/>
      <w:bookmarkEnd w:id="50"/>
      <w:bookmarkEnd w:id="51"/>
      <w:bookmarkEnd w:id="52"/>
      <w:bookmarkEnd w:id="53"/>
      <w:bookmarkEnd w:id="59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0" w:name="_Toc470445035"/>
      <w:bookmarkStart w:id="61" w:name="_Toc27942168"/>
      <w:bookmarkStart w:id="62" w:name="_Toc11313"/>
      <w:bookmarkStart w:id="63" w:name="_Toc22824"/>
      <w:bookmarkStart w:id="64" w:name="_Toc28295063"/>
      <w:r>
        <w:rPr>
          <w:rFonts w:hint="eastAsia" w:ascii="宋体" w:hAnsi="宋体" w:eastAsia="宋体" w:cs="宋体"/>
          <w:lang w:val="en-US" w:eastAsia="zh-CN"/>
        </w:rPr>
        <w:t>11.1输入</w:t>
      </w:r>
      <w:bookmarkEnd w:id="60"/>
      <w:bookmarkEnd w:id="61"/>
      <w:bookmarkEnd w:id="62"/>
      <w:bookmarkEnd w:id="63"/>
      <w:bookmarkEnd w:id="64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5" w:name="_Toc27942169"/>
      <w:bookmarkStart w:id="66" w:name="_Toc470445036"/>
      <w:bookmarkStart w:id="67" w:name="_Toc591"/>
      <w:bookmarkStart w:id="68" w:name="_Toc28295064"/>
      <w:bookmarkStart w:id="69" w:name="_Toc28213"/>
      <w:r>
        <w:rPr>
          <w:rFonts w:hint="eastAsia" w:ascii="宋体" w:hAnsi="宋体" w:eastAsia="宋体" w:cs="宋体"/>
          <w:lang w:val="en-US" w:eastAsia="zh-CN"/>
        </w:rPr>
        <w:t>11.2过程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70" w:name="_Toc470445037"/>
      <w:bookmarkStart w:id="71" w:name="_Toc27942170"/>
      <w:bookmarkStart w:id="72" w:name="_Toc28295065"/>
      <w:bookmarkStart w:id="73" w:name="_Toc9511"/>
      <w:bookmarkStart w:id="74" w:name="_Toc6592"/>
      <w:r>
        <w:rPr>
          <w:rFonts w:hint="eastAsia" w:ascii="宋体" w:hAnsi="宋体" w:eastAsia="宋体" w:cs="宋体"/>
          <w:lang w:val="en-US" w:eastAsia="zh-CN"/>
        </w:rPr>
        <w:t>11.3输出</w:t>
      </w:r>
      <w:bookmarkEnd w:id="70"/>
      <w:bookmarkEnd w:id="71"/>
      <w:bookmarkEnd w:id="72"/>
      <w:bookmarkEnd w:id="73"/>
      <w:bookmarkEnd w:id="74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5" w:name="_Toc30652"/>
      <w:bookmarkStart w:id="76" w:name="_Toc27942171"/>
      <w:bookmarkStart w:id="77" w:name="_Toc470445038"/>
      <w:bookmarkStart w:id="78" w:name="_Toc28793"/>
      <w:bookmarkStart w:id="79" w:name="_Toc28295066"/>
      <w:bookmarkStart w:id="80" w:name="_Toc22737"/>
      <w:r>
        <w:rPr>
          <w:rFonts w:hint="eastAsia"/>
          <w:lang w:val="en-US" w:eastAsia="zh-CN"/>
        </w:rPr>
        <w:t>12</w:t>
      </w:r>
      <w:r>
        <w:rPr>
          <w:rFonts w:hint="eastAsia"/>
        </w:rPr>
        <w:t>本规章的批准</w:t>
      </w:r>
      <w:bookmarkEnd w:id="75"/>
      <w:bookmarkEnd w:id="76"/>
      <w:bookmarkEnd w:id="77"/>
      <w:bookmarkEnd w:id="78"/>
      <w:bookmarkEnd w:id="79"/>
      <w:bookmarkEnd w:id="80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陈幼安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drawing>
          <wp:inline distT="0" distB="0" distL="114300" distR="114300">
            <wp:extent cx="5273675" cy="1736725"/>
            <wp:effectExtent l="0" t="0" r="14605" b="635"/>
            <wp:docPr id="6" name="图片 6" descr="9e47bd228ea19d41be509ecb1dd2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47bd228ea19d41be509ecb1dd29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  <w:lang w:val="en-US" w:eastAsia="zh-CN"/>
        </w:rPr>
        <w:t xml:space="preserve">                 </w:t>
      </w:r>
      <w:bookmarkStart w:id="81" w:name="_GoBack"/>
      <w:bookmarkEnd w:id="81"/>
    </w:p>
    <w:p>
      <w:pPr>
        <w:jc w:val="left"/>
      </w:pPr>
      <w:r>
        <w:rPr>
          <w:rFonts w:hint="eastAsia"/>
          <w:lang w:val="en-US" w:eastAsia="zh-CN"/>
        </w:rPr>
        <w:t>2021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15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3BE0CDD"/>
    <w:rsid w:val="06B262F7"/>
    <w:rsid w:val="09E01BB6"/>
    <w:rsid w:val="0B495166"/>
    <w:rsid w:val="0D3F7237"/>
    <w:rsid w:val="12330694"/>
    <w:rsid w:val="180E2634"/>
    <w:rsid w:val="192421E9"/>
    <w:rsid w:val="1AFB2510"/>
    <w:rsid w:val="1EB02BC2"/>
    <w:rsid w:val="203445C4"/>
    <w:rsid w:val="20353EEE"/>
    <w:rsid w:val="225234C3"/>
    <w:rsid w:val="2ACC2170"/>
    <w:rsid w:val="2C492D9C"/>
    <w:rsid w:val="30202DD5"/>
    <w:rsid w:val="357F092F"/>
    <w:rsid w:val="3AFB0755"/>
    <w:rsid w:val="3BF11CA7"/>
    <w:rsid w:val="3C5F08F5"/>
    <w:rsid w:val="3D817DB9"/>
    <w:rsid w:val="404A366A"/>
    <w:rsid w:val="432F435E"/>
    <w:rsid w:val="46782946"/>
    <w:rsid w:val="4A85320F"/>
    <w:rsid w:val="4BFD5954"/>
    <w:rsid w:val="4CFC2A3A"/>
    <w:rsid w:val="51123E30"/>
    <w:rsid w:val="5123516C"/>
    <w:rsid w:val="548F536E"/>
    <w:rsid w:val="5D2D3889"/>
    <w:rsid w:val="65395E00"/>
    <w:rsid w:val="683B1F23"/>
    <w:rsid w:val="687975F6"/>
    <w:rsid w:val="69285FDA"/>
    <w:rsid w:val="6A4C1DEB"/>
    <w:rsid w:val="6CDF4B6D"/>
    <w:rsid w:val="6D0F72C1"/>
    <w:rsid w:val="708A6295"/>
    <w:rsid w:val="71F30860"/>
    <w:rsid w:val="746C65D6"/>
    <w:rsid w:val="77A7144F"/>
    <w:rsid w:val="787A731D"/>
    <w:rsid w:val="7AC22FBC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26923</cp:lastModifiedBy>
  <dcterms:modified xsi:type="dcterms:W3CDTF">2021-06-17T07:59:18Z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462E7025771E4B72AFED3FF6A6896351</vt:lpwstr>
  </property>
</Properties>
</file>