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16758"/>
      <w:bookmarkStart w:id="7" w:name="_Toc21514"/>
      <w:bookmarkStart w:id="8" w:name="_Toc12613"/>
      <w:bookmarkStart w:id="9" w:name="_Toc24177"/>
      <w:bookmarkStart w:id="10" w:name="_Toc31666"/>
      <w:bookmarkStart w:id="11" w:name="_Toc23731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_Toc9278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_Toc9278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_Toc23321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_Toc23321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_Toc6165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_Toc24428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_Toc24428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_Toc26034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_Toc26034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_Toc30830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_Toc30830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_Toc24643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_Toc24643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_Toc22165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_Toc22165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_Toc23083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_Toc23083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_Toc3824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_Toc3824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_Toc4898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12决策的制定过程</w:t>
          </w:r>
          <w:r>
            <w:tab/>
          </w:r>
          <w:r>
            <w:fldChar w:fldCharType="begin"/>
          </w:r>
          <w:r>
            <w:instrText xml:space="preserve"> PAGEREF _Toc4898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_Toc18501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.1输入</w:t>
          </w:r>
          <w:r>
            <w:tab/>
          </w:r>
          <w:r>
            <w:fldChar w:fldCharType="begin"/>
          </w:r>
          <w:r>
            <w:instrText xml:space="preserve"> PAGEREF _Toc18501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_Toc1229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.2过程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_Toc2383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.3输出</w:t>
          </w:r>
          <w:r>
            <w:tab/>
          </w:r>
          <w:r>
            <w:fldChar w:fldCharType="begin"/>
          </w:r>
          <w:r>
            <w:instrText xml:space="preserve"> PAGEREF _Toc2383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_Toc29095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_Toc29095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9278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spacing w:line="360" w:lineRule="auto"/>
      </w:pPr>
      <w:bookmarkStart w:id="18" w:name="_Toc4961"/>
      <w:bookmarkStart w:id="19" w:name="_Toc28295058"/>
      <w:bookmarkStart w:id="20" w:name="_Toc470445030"/>
      <w:bookmarkStart w:id="21" w:name="_Toc29500"/>
      <w:bookmarkStart w:id="22" w:name="_Toc27942163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spacing w:line="360" w:lineRule="auto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spacing w:line="360" w:lineRule="auto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spacing w:line="360" w:lineRule="auto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23321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0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45988027"/>
      <w:bookmarkStart w:id="25" w:name="_Toc6165"/>
      <w:bookmarkStart w:id="26" w:name="_Toc20373"/>
      <w:bookmarkStart w:id="27" w:name="_Toc470445031"/>
      <w:bookmarkStart w:id="28" w:name="_Toc28295059"/>
      <w:bookmarkStart w:id="29" w:name="_Toc27942164"/>
      <w:bookmarkStart w:id="30" w:name="_Toc29753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spacing w:line="360" w:lineRule="auto"/>
        <w:ind w:firstLine="480" w:firstLineChars="200"/>
      </w:pP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tabs>
          <w:tab w:val="left" w:pos="1080"/>
        </w:tabs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31" w:name="_Toc24428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470445032"/>
      <w:bookmarkStart w:id="33" w:name="_Toc28295060"/>
      <w:bookmarkStart w:id="34" w:name="_Toc26034"/>
      <w:bookmarkStart w:id="35" w:name="_Toc13303"/>
      <w:bookmarkStart w:id="36" w:name="_Toc27942165"/>
      <w:bookmarkStart w:id="37" w:name="_Toc14873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4"/>
        <w:keepNext/>
      </w:pPr>
    </w:p>
    <w:tbl>
      <w:tblPr>
        <w:tblStyle w:val="10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451"/>
        <w:gridCol w:w="1124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8" w:name="_Toc3924"/>
            <w:bookmarkStart w:id="39" w:name="_Toc470445033"/>
            <w:bookmarkStart w:id="40" w:name="_Toc27942166"/>
            <w:bookmarkStart w:id="41" w:name="_Toc28295061"/>
            <w:bookmarkStart w:id="42" w:name="_Toc1368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CCB职位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1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3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0830"/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/>
    <w:p>
      <w:pPr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评审人员要求：原则上所有项目干系人必须参加评审，由项目经理及CCB主席负责邀请其他干系人参会。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评审发起：评审发起人至少提前两天发起评审流程，约定评审地点时间，发送评审文档及相关材料，并明确评审事宜。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评审发起的内容主要由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</w:pPr>
      <w:r>
        <w:rPr>
          <w:rFonts w:hint="eastAsia"/>
        </w:rPr>
        <w:t>评审主题</w:t>
      </w:r>
    </w:p>
    <w:p>
      <w:pPr>
        <w:numPr>
          <w:ilvl w:val="0"/>
          <w:numId w:val="2"/>
        </w:numPr>
      </w:pPr>
      <w:r>
        <w:t>评审内容</w:t>
      </w:r>
    </w:p>
    <w:p>
      <w:pPr>
        <w:numPr>
          <w:ilvl w:val="0"/>
          <w:numId w:val="2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2"/>
        </w:numPr>
      </w:pPr>
      <w:r>
        <w:t>评审委员名单</w:t>
      </w:r>
    </w:p>
    <w:p>
      <w:pPr>
        <w:numPr>
          <w:ilvl w:val="0"/>
          <w:numId w:val="2"/>
        </w:numPr>
      </w:pPr>
      <w:r>
        <w:t>评审记录员</w:t>
      </w:r>
    </w:p>
    <w:p>
      <w:pPr>
        <w:numPr>
          <w:ilvl w:val="0"/>
          <w:numId w:val="2"/>
        </w:numPr>
      </w:pPr>
      <w:r>
        <w:t>评审文档及相关材料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预评审：评审委员收到评审请求后，对收到的评审文档与材料进行查看，将打好的评审表发给评审发起人，评审发起人在评审时对所有评审问题进行解答</w:t>
      </w:r>
    </w:p>
    <w:p>
      <w:pPr>
        <w:numPr>
          <w:ilvl w:val="0"/>
          <w:numId w:val="1"/>
        </w:numPr>
        <w:ind w:left="0" w:leftChars="0" w:firstLine="0" w:firstLineChars="0"/>
      </w:pPr>
      <w:r>
        <w:t>评审输出</w:t>
      </w:r>
      <w:r>
        <w:rPr>
          <w:rFonts w:hint="eastAsia"/>
        </w:rPr>
        <w:t>：</w:t>
      </w: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5. </w:t>
      </w:r>
      <w:r>
        <w:t>其他评审要求</w:t>
      </w:r>
      <w:r>
        <w:rPr>
          <w:rFonts w:hint="eastAsia"/>
        </w:rPr>
        <w:t>：</w:t>
      </w:r>
      <w:r>
        <w:t>建立的基线文档不允许随便改动除非通过</w:t>
      </w:r>
      <w:r>
        <w:rPr>
          <w:rFonts w:hint="eastAsia"/>
        </w:rPr>
        <w:t>CCB评审，修改后的文档需验证通过后才能提交至版本库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4" w:name="_Toc22272"/>
      <w:bookmarkStart w:id="45" w:name="_Toc28295062"/>
      <w:bookmarkStart w:id="46" w:name="_Toc30999"/>
      <w:bookmarkStart w:id="47" w:name="_Toc470445034"/>
      <w:bookmarkStart w:id="48" w:name="_Toc27942167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49" w:name="_Toc24643"/>
      <w:r>
        <w:rPr>
          <w:rFonts w:hint="eastAsia"/>
          <w:lang w:val="en-US" w:eastAsia="zh-CN"/>
        </w:rPr>
        <w:t>7 CCB评审范围</w:t>
      </w:r>
      <w:bookmarkEnd w:id="49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8.</w:t>
      </w:r>
      <w:r>
        <w:rPr>
          <w:rFonts w:hint="eastAsia" w:ascii="宋体" w:hAnsi="宋体"/>
        </w:rPr>
        <w:t>重点或有争议的缺陷：如在软件测试中发现设计不够合理的，用户使用产品过程中提出的缺陷等。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9.</w:t>
      </w:r>
      <w:r>
        <w:rPr>
          <w:rFonts w:hint="eastAsia" w:ascii="宋体" w:hAnsi="宋体"/>
        </w:rPr>
        <w:t>内部改进：如设计人员为提高性能而进行的优化设计，此优化可能产生相关影响</w:t>
      </w:r>
    </w:p>
    <w:p>
      <w:pPr>
        <w:pStyle w:val="13"/>
        <w:numPr>
          <w:ilvl w:val="0"/>
          <w:numId w:val="0"/>
        </w:numPr>
        <w:tabs>
          <w:tab w:val="left" w:pos="630"/>
        </w:tabs>
        <w:spacing w:before="312" w:after="312" w:line="360" w:lineRule="auto"/>
        <w:ind w:left="420" w:leftChars="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10.</w:t>
      </w:r>
      <w:r>
        <w:rPr>
          <w:rFonts w:hint="eastAsia" w:ascii="宋体" w:hAnsi="宋体"/>
        </w:rPr>
        <w:t>系统环境变更：产品的使用范围和环境发生变化，如系统的主机、外部接口,操作系统，数据库等发生变化。</w:t>
      </w:r>
    </w:p>
    <w:p>
      <w:pPr>
        <w:pStyle w:val="13"/>
        <w:numPr>
          <w:ilvl w:val="0"/>
          <w:numId w:val="0"/>
        </w:numPr>
        <w:spacing w:before="312" w:after="312"/>
        <w:ind w:left="420" w:leftChars="0"/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ind w:firstLine="420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ind w:left="420" w:firstLine="420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0" w:name="_Toc22165"/>
      <w:r>
        <w:rPr>
          <w:rFonts w:hint="eastAsia"/>
          <w:lang w:val="en-US" w:eastAsia="zh-CN"/>
        </w:rPr>
        <w:t>8 CCB决策方法</w:t>
      </w:r>
      <w:bookmarkEnd w:id="50"/>
    </w:p>
    <w:p>
      <w:r>
        <w:rPr>
          <w:rFonts w:hint="eastAsia"/>
        </w:rPr>
        <w:t>采用投票制，少数服从多数。</w:t>
      </w:r>
    </w:p>
    <w:p>
      <w:r>
        <w:rPr>
          <w:rFonts w:hint="eastAsia"/>
        </w:rPr>
        <w:t>但C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1" w:name="_Toc96"/>
      <w:r>
        <w:rPr>
          <w:rFonts w:hint="eastAsia"/>
          <w:lang w:val="en-US" w:eastAsia="zh-CN"/>
        </w:rPr>
        <w:t>9配置审计</w:t>
      </w:r>
      <w:bookmarkEnd w:id="51"/>
    </w:p>
    <w:p>
      <w:r>
        <w:rPr>
          <w:rFonts w:hint="eastAsia"/>
        </w:rPr>
        <w:tab/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ind w:firstLine="420"/>
      </w:pPr>
      <w:r>
        <w:rPr>
          <w:rFonts w:hint="eastAsia"/>
        </w:rPr>
        <w:t>配置审计包括三方面的内容：基线发布审计、产品发布审计、日常审计。</w:t>
      </w:r>
    </w:p>
    <w:p>
      <w:pPr>
        <w:ind w:firstLine="420"/>
        <w:rPr>
          <w:color w:val="FF0000"/>
        </w:rPr>
      </w:pPr>
      <w:r>
        <w:rPr>
          <w:rFonts w:hint="eastAsia"/>
        </w:rPr>
        <w:t xml:space="preserve">配置审计的对象是项目的主要配置项 </w:t>
      </w:r>
    </w:p>
    <w:p>
      <w:pPr>
        <w:ind w:firstLine="420"/>
      </w:pP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2" w:name="_Toc23083"/>
      <w:r>
        <w:rPr>
          <w:rFonts w:hint="eastAsia"/>
          <w:lang w:val="en-US" w:eastAsia="zh-CN"/>
        </w:rPr>
        <w:t>10评审遵循的原则</w:t>
      </w:r>
      <w:bookmarkEnd w:id="52"/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9"/>
        <w:spacing w:line="230" w:lineRule="atLeast"/>
        <w:ind w:firstLine="240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3" w:name="_Toc3824"/>
      <w:r>
        <w:rPr>
          <w:rFonts w:hint="eastAsia"/>
          <w:lang w:val="en-US" w:eastAsia="zh-CN"/>
        </w:rPr>
        <w:t>11变更控制与管理内容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25515" cy="4256405"/>
            <wp:effectExtent l="0" t="0" r="0" b="0"/>
            <wp:docPr id="5" name="图片 5" descr="微信图片_2021061520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6152058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4" w:name="_Toc4898"/>
      <w:r>
        <w:rPr>
          <w:rFonts w:hint="eastAsia"/>
          <w:lang w:val="en-US" w:eastAsia="zh-CN"/>
        </w:rPr>
        <w:t>12决策的制定过程</w:t>
      </w:r>
      <w:bookmarkEnd w:id="44"/>
      <w:bookmarkEnd w:id="45"/>
      <w:bookmarkEnd w:id="46"/>
      <w:bookmarkEnd w:id="47"/>
      <w:bookmarkEnd w:id="48"/>
      <w:bookmarkEnd w:id="54"/>
    </w:p>
    <w:p>
      <w:pPr>
        <w:pStyle w:val="3"/>
        <w:outlineLvl w:val="0"/>
      </w:pPr>
      <w:bookmarkStart w:id="55" w:name="_Toc470445035"/>
      <w:bookmarkStart w:id="56" w:name="_Toc18501"/>
      <w:bookmarkStart w:id="57" w:name="_Toc28295063"/>
      <w:bookmarkStart w:id="58" w:name="_Toc27942168"/>
      <w:bookmarkStart w:id="59" w:name="_Toc22824"/>
      <w:r>
        <w:rPr>
          <w:rFonts w:hint="eastAsia"/>
          <w:lang w:val="en-US" w:eastAsia="zh-CN"/>
        </w:rPr>
        <w:t>12</w:t>
      </w:r>
      <w:r>
        <w:rPr>
          <w:rFonts w:hint="eastAsia"/>
        </w:rPr>
        <w:t>.1输入</w:t>
      </w:r>
      <w:bookmarkEnd w:id="55"/>
      <w:bookmarkEnd w:id="56"/>
      <w:bookmarkEnd w:id="57"/>
      <w:bookmarkEnd w:id="58"/>
      <w:bookmarkEnd w:id="59"/>
      <w:bookmarkStart w:id="76" w:name="_GoBack"/>
      <w:bookmarkEnd w:id="76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outlineLvl w:val="0"/>
      </w:pPr>
      <w:bookmarkStart w:id="60" w:name="_Toc470445036"/>
      <w:bookmarkStart w:id="61" w:name="_Toc28213"/>
      <w:bookmarkStart w:id="62" w:name="_Toc1229"/>
      <w:bookmarkStart w:id="63" w:name="_Toc27942169"/>
      <w:bookmarkStart w:id="64" w:name="_Toc28295064"/>
      <w:r>
        <w:rPr>
          <w:rFonts w:hint="eastAsia"/>
          <w:lang w:val="en-US" w:eastAsia="zh-CN"/>
        </w:rPr>
        <w:t>12</w:t>
      </w:r>
      <w:r>
        <w:rPr>
          <w:rFonts w:hint="eastAsia"/>
        </w:rPr>
        <w:t>.2过程</w:t>
      </w:r>
      <w:bookmarkEnd w:id="60"/>
      <w:bookmarkEnd w:id="61"/>
      <w:bookmarkEnd w:id="62"/>
      <w:bookmarkEnd w:id="63"/>
      <w:bookmarkEnd w:id="64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outlineLvl w:val="0"/>
      </w:pPr>
      <w:bookmarkStart w:id="65" w:name="_Toc6592"/>
      <w:bookmarkStart w:id="66" w:name="_Toc27942170"/>
      <w:bookmarkStart w:id="67" w:name="_Toc2383"/>
      <w:bookmarkStart w:id="68" w:name="_Toc28295065"/>
      <w:bookmarkStart w:id="69" w:name="_Toc470445037"/>
      <w:r>
        <w:rPr>
          <w:rFonts w:hint="eastAsia"/>
          <w:lang w:val="en-US" w:eastAsia="zh-CN"/>
        </w:rPr>
        <w:t>12</w:t>
      </w:r>
      <w:r>
        <w:rPr>
          <w:rFonts w:hint="eastAsia"/>
        </w:rPr>
        <w:t>.3输出</w:t>
      </w:r>
      <w:bookmarkEnd w:id="65"/>
      <w:bookmarkEnd w:id="66"/>
      <w:bookmarkEnd w:id="67"/>
      <w:bookmarkEnd w:id="68"/>
      <w:bookmarkEnd w:id="69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0" w:name="_Toc29095"/>
      <w:bookmarkStart w:id="71" w:name="_Toc22737"/>
      <w:bookmarkStart w:id="72" w:name="_Toc30652"/>
      <w:bookmarkStart w:id="73" w:name="_Toc27942171"/>
      <w:bookmarkStart w:id="74" w:name="_Toc470445038"/>
      <w:bookmarkStart w:id="75" w:name="_Toc28295066"/>
      <w:r>
        <w:rPr>
          <w:rFonts w:hint="eastAsia"/>
          <w:lang w:val="en-US" w:eastAsia="zh-CN"/>
        </w:rPr>
        <w:t>13</w:t>
      </w:r>
      <w:r>
        <w:rPr>
          <w:rFonts w:hint="eastAsia"/>
        </w:rPr>
        <w:t>本规章的批准</w:t>
      </w:r>
      <w:bookmarkEnd w:id="70"/>
      <w:bookmarkEnd w:id="71"/>
      <w:bookmarkEnd w:id="72"/>
      <w:bookmarkEnd w:id="73"/>
      <w:bookmarkEnd w:id="74"/>
      <w:bookmarkEnd w:id="75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邢海粟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 12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23B70"/>
    <w:multiLevelType w:val="singleLevel"/>
    <w:tmpl w:val="13523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20353EEE"/>
    <w:rsid w:val="3C5F08F5"/>
    <w:rsid w:val="404A366A"/>
    <w:rsid w:val="46782946"/>
    <w:rsid w:val="512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73732</cp:lastModifiedBy>
  <dcterms:modified xsi:type="dcterms:W3CDTF">2021-06-15T12:59:27Z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