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"/>
        <w:ind w:left="110" w:right="0" w:firstLine="0"/>
        <w:jc w:val="left"/>
        <w:rPr>
          <w:b/>
          <w:sz w:val="29"/>
        </w:rPr>
      </w:pPr>
      <w:bookmarkStart w:name="Retinoic Acid Signaling（RA信号通路）相关基因" w:id="1"/>
      <w:bookmarkEnd w:id="1"/>
      <w:r>
        <w:rPr/>
      </w:r>
      <w:r>
        <w:rPr>
          <w:rFonts w:ascii="Arial" w:eastAsia="Arial"/>
          <w:b/>
          <w:color w:val="333333"/>
          <w:sz w:val="29"/>
        </w:rPr>
        <w:t>Retinoic Acid Signaling</w:t>
      </w:r>
      <w:r>
        <w:rPr>
          <w:b/>
          <w:color w:val="333333"/>
          <w:sz w:val="29"/>
        </w:rPr>
        <w:t>（</w:t>
      </w:r>
      <w:r>
        <w:rPr>
          <w:rFonts w:ascii="Arial" w:eastAsia="Arial"/>
          <w:b/>
          <w:color w:val="333333"/>
          <w:sz w:val="29"/>
        </w:rPr>
        <w:t>RA</w:t>
      </w:r>
      <w:r>
        <w:rPr>
          <w:b/>
          <w:color w:val="333333"/>
          <w:sz w:val="29"/>
        </w:rPr>
        <w:t>信号通路）相关基因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08" w:after="0"/>
        <w:ind w:left="560" w:right="0" w:hanging="211"/>
        <w:jc w:val="left"/>
        <w:rPr>
          <w:rFonts w:ascii="Arial Black" w:eastAsia="Arial Black"/>
          <w:color w:val="333333"/>
          <w:sz w:val="19"/>
        </w:rPr>
      </w:pPr>
      <w:r>
        <w:rPr>
          <w:rFonts w:ascii="Arial Black" w:eastAsia="Arial Black"/>
          <w:color w:val="333333"/>
          <w:sz w:val="19"/>
        </w:rPr>
        <w:t>Retinol-RBP</w:t>
      </w:r>
      <w:r>
        <w:rPr>
          <w:rFonts w:ascii="Arial Black" w:eastAsia="Arial Black"/>
          <w:color w:val="333333"/>
          <w:spacing w:val="-15"/>
          <w:sz w:val="19"/>
        </w:rPr>
        <w:t> </w:t>
      </w:r>
      <w:r>
        <w:rPr>
          <w:color w:val="333333"/>
          <w:sz w:val="19"/>
        </w:rPr>
        <w:t>视黄醇结合蛋白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55" w:after="0"/>
        <w:ind w:left="560" w:right="0" w:hanging="211"/>
        <w:jc w:val="left"/>
        <w:rPr>
          <w:rFonts w:ascii="Arial Black" w:eastAsia="Arial Black"/>
          <w:color w:val="333333"/>
          <w:sz w:val="19"/>
        </w:rPr>
      </w:pPr>
      <w:r>
        <w:rPr>
          <w:rFonts w:ascii="Arial Black" w:eastAsia="Arial Black"/>
          <w:color w:val="333333"/>
          <w:sz w:val="19"/>
        </w:rPr>
        <w:t>STRA6</w:t>
      </w:r>
      <w:r>
        <w:rPr>
          <w:rFonts w:ascii="Arial Black" w:eastAsia="Arial Black"/>
          <w:color w:val="333333"/>
          <w:spacing w:val="-14"/>
          <w:sz w:val="19"/>
        </w:rPr>
        <w:t> </w:t>
      </w:r>
      <w:r>
        <w:rPr>
          <w:color w:val="333333"/>
          <w:sz w:val="19"/>
        </w:rPr>
        <w:t>一种膜受体，介导维生素</w:t>
      </w:r>
      <w:r>
        <w:rPr>
          <w:rFonts w:ascii="Arial Black" w:eastAsia="Arial Black"/>
          <w:color w:val="333333"/>
          <w:sz w:val="19"/>
        </w:rPr>
        <w:t>a</w:t>
      </w:r>
      <w:r>
        <w:rPr>
          <w:color w:val="333333"/>
          <w:sz w:val="19"/>
        </w:rPr>
        <w:t>或血浆视黄醇结合蛋白的细胞摄取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40" w:after="0"/>
        <w:ind w:left="560" w:right="0" w:hanging="211"/>
        <w:jc w:val="left"/>
        <w:rPr>
          <w:rFonts w:ascii="Arial Black" w:eastAsia="Arial Black"/>
          <w:color w:val="333333"/>
          <w:sz w:val="19"/>
        </w:rPr>
      </w:pPr>
      <w:r>
        <w:rPr>
          <w:rFonts w:ascii="Arial Black" w:eastAsia="Arial Black"/>
          <w:color w:val="333333"/>
          <w:sz w:val="19"/>
        </w:rPr>
        <w:t>Retinol-CRBP</w:t>
      </w:r>
      <w:r>
        <w:rPr>
          <w:rFonts w:ascii="Arial Black" w:eastAsia="Arial Black"/>
          <w:color w:val="333333"/>
          <w:spacing w:val="-15"/>
          <w:sz w:val="19"/>
        </w:rPr>
        <w:t> </w:t>
      </w:r>
      <w:r>
        <w:rPr>
          <w:color w:val="333333"/>
          <w:sz w:val="19"/>
        </w:rPr>
        <w:t>细胞内视黄醇结合蛋白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55" w:after="0"/>
        <w:ind w:left="560" w:right="0" w:hanging="211"/>
        <w:jc w:val="left"/>
        <w:rPr>
          <w:rFonts w:ascii="Arial Black" w:eastAsia="Arial Black"/>
          <w:color w:val="333333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1245007</wp:posOffset>
            </wp:positionH>
            <wp:positionV relativeFrom="paragraph">
              <wp:posOffset>298985</wp:posOffset>
            </wp:positionV>
            <wp:extent cx="5349957" cy="21000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957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eastAsia="Arial Black"/>
          <w:color w:val="333333"/>
          <w:sz w:val="19"/>
        </w:rPr>
        <w:t>BCMO1</w:t>
      </w:r>
      <w:r>
        <w:rPr>
          <w:rFonts w:ascii="Arial Black" w:eastAsia="Arial Black"/>
          <w:color w:val="333333"/>
          <w:spacing w:val="-12"/>
          <w:sz w:val="19"/>
        </w:rPr>
        <w:t> </w:t>
      </w:r>
      <w:r>
        <w:rPr>
          <w:color w:val="333333"/>
          <w:sz w:val="19"/>
        </w:rPr>
        <w:t>与胡萝卜素加氧酶</w:t>
      </w:r>
      <w:r>
        <w:rPr>
          <w:rFonts w:ascii="Arial Black" w:eastAsia="Arial Black"/>
          <w:color w:val="333333"/>
          <w:sz w:val="19"/>
        </w:rPr>
        <w:t>1</w:t>
      </w:r>
      <w:r>
        <w:rPr>
          <w:color w:val="333333"/>
          <w:sz w:val="19"/>
        </w:rPr>
        <w:t>的合成有关，这种酶能将维生素</w:t>
      </w:r>
      <w:r>
        <w:rPr>
          <w:rFonts w:ascii="Arial Black" w:eastAsia="Arial Black"/>
          <w:color w:val="333333"/>
          <w:sz w:val="19"/>
        </w:rPr>
        <w:t>A</w:t>
      </w:r>
      <w:r>
        <w:rPr>
          <w:color w:val="333333"/>
          <w:sz w:val="19"/>
        </w:rPr>
        <w:t>前体转化为活性视黄醇</w:t>
      </w:r>
    </w:p>
    <w:p>
      <w:pPr>
        <w:spacing w:after="0" w:line="240" w:lineRule="auto"/>
        <w:jc w:val="left"/>
        <w:rPr>
          <w:rFonts w:ascii="Arial Black" w:eastAsia="Arial Black"/>
          <w:sz w:val="19"/>
        </w:rPr>
        <w:sectPr>
          <w:type w:val="continuous"/>
          <w:pgSz w:w="11900" w:h="16840"/>
          <w:pgMar w:top="1160" w:bottom="280" w:left="1400" w:right="1380"/>
        </w:sectPr>
      </w:pPr>
    </w:p>
    <w:p>
      <w:pPr>
        <w:pStyle w:val="BodyText"/>
        <w:spacing w:before="0"/>
        <w:ind w:left="123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505325" cy="79533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85" w:after="0"/>
        <w:ind w:left="560" w:right="0" w:hanging="211"/>
        <w:jc w:val="left"/>
        <w:rPr>
          <w:rFonts w:ascii="Arial Black" w:eastAsia="Arial Black"/>
          <w:color w:val="333333"/>
          <w:sz w:val="19"/>
        </w:rPr>
      </w:pPr>
      <w:r>
        <w:rPr>
          <w:rFonts w:ascii="Arial Black" w:eastAsia="Arial Black"/>
          <w:color w:val="333333"/>
          <w:sz w:val="19"/>
        </w:rPr>
        <w:t>CRABP</w:t>
      </w:r>
      <w:r>
        <w:rPr>
          <w:rFonts w:ascii="Arial Black" w:eastAsia="Arial Black"/>
          <w:color w:val="333333"/>
          <w:spacing w:val="-14"/>
          <w:sz w:val="19"/>
        </w:rPr>
        <w:t> </w:t>
      </w:r>
      <w:r>
        <w:rPr>
          <w:color w:val="333333"/>
          <w:sz w:val="19"/>
        </w:rPr>
        <w:t>细胞内维甲酸结合蛋白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40" w:after="0"/>
        <w:ind w:left="560" w:right="0" w:hanging="211"/>
        <w:jc w:val="left"/>
        <w:rPr>
          <w:rFonts w:ascii="Arial Black" w:eastAsia="Arial Black"/>
          <w:color w:val="333333"/>
          <w:sz w:val="19"/>
        </w:rPr>
      </w:pPr>
      <w:r>
        <w:rPr>
          <w:rFonts w:ascii="Arial Black" w:eastAsia="Arial Black"/>
          <w:color w:val="333333"/>
          <w:sz w:val="19"/>
        </w:rPr>
        <w:t>HAT</w:t>
      </w:r>
      <w:r>
        <w:rPr>
          <w:rFonts w:ascii="Arial Black" w:eastAsia="Arial Black"/>
          <w:color w:val="333333"/>
          <w:spacing w:val="-13"/>
          <w:sz w:val="19"/>
        </w:rPr>
        <w:t> </w:t>
      </w:r>
      <w:r>
        <w:rPr>
          <w:color w:val="333333"/>
          <w:sz w:val="19"/>
        </w:rPr>
        <w:t>一种</w:t>
      </w:r>
      <w:r>
        <w:rPr>
          <w:rFonts w:ascii="Arial Black" w:eastAsia="Arial Black"/>
          <w:color w:val="333333"/>
          <w:sz w:val="19"/>
        </w:rPr>
        <w:t>B</w:t>
      </w:r>
      <w:r>
        <w:rPr>
          <w:color w:val="333333"/>
          <w:sz w:val="19"/>
        </w:rPr>
        <w:t>型组蛋白乙酰转移酶（</w:t>
      </w:r>
      <w:r>
        <w:rPr>
          <w:rFonts w:ascii="Arial Black" w:eastAsia="Arial Black"/>
          <w:color w:val="333333"/>
          <w:sz w:val="19"/>
        </w:rPr>
        <w:t>HAT</w:t>
      </w:r>
      <w:r>
        <w:rPr>
          <w:color w:val="333333"/>
          <w:sz w:val="19"/>
        </w:rPr>
        <w:t>），参与新合成的细胞质组蛋白的快速乙酰化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55" w:after="0"/>
        <w:ind w:left="560" w:right="0" w:hanging="211"/>
        <w:jc w:val="left"/>
        <w:rPr>
          <w:rFonts w:ascii="Arial Black" w:eastAsia="Arial Black"/>
          <w:color w:val="333333"/>
          <w:sz w:val="19"/>
        </w:rPr>
      </w:pPr>
      <w:r>
        <w:rPr>
          <w:rFonts w:ascii="Arial Black" w:eastAsia="Arial Black"/>
          <w:color w:val="333333"/>
          <w:sz w:val="19"/>
        </w:rPr>
        <w:t>RXR</w:t>
      </w:r>
      <w:r>
        <w:rPr>
          <w:rFonts w:ascii="Arial Black" w:eastAsia="Arial Black"/>
          <w:color w:val="333333"/>
          <w:spacing w:val="-13"/>
          <w:sz w:val="19"/>
        </w:rPr>
        <w:t> </w:t>
      </w:r>
      <w:r>
        <w:rPr>
          <w:color w:val="333333"/>
          <w:sz w:val="19"/>
        </w:rPr>
        <w:t>属于核受体家族，与维甲酸（如</w:t>
      </w:r>
      <w:r>
        <w:rPr>
          <w:rFonts w:ascii="Arial Black" w:eastAsia="Arial Black"/>
          <w:color w:val="333333"/>
          <w:sz w:val="19"/>
        </w:rPr>
        <w:t>9-</w:t>
      </w:r>
      <w:r>
        <w:rPr>
          <w:color w:val="333333"/>
          <w:sz w:val="19"/>
        </w:rPr>
        <w:t>顺式维甲酸）结合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40" w:after="0"/>
        <w:ind w:left="560" w:right="0" w:hanging="211"/>
        <w:jc w:val="left"/>
        <w:rPr>
          <w:rFonts w:ascii="Arial Black" w:eastAsia="Arial Black"/>
          <w:color w:val="333333"/>
          <w:sz w:val="19"/>
        </w:rPr>
      </w:pPr>
      <w:r>
        <w:rPr>
          <w:rFonts w:ascii="Arial Black" w:eastAsia="Arial Black"/>
          <w:color w:val="333333"/>
          <w:sz w:val="19"/>
        </w:rPr>
        <w:t>RAR</w:t>
      </w:r>
      <w:r>
        <w:rPr>
          <w:rFonts w:ascii="Arial Black" w:eastAsia="Arial Black"/>
          <w:color w:val="333333"/>
          <w:spacing w:val="-14"/>
          <w:sz w:val="19"/>
        </w:rPr>
        <w:t> </w:t>
      </w:r>
      <w:r>
        <w:rPr>
          <w:color w:val="333333"/>
          <w:sz w:val="19"/>
        </w:rPr>
        <w:t>维甲酸受体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06" w:lineRule="auto" w:before="90" w:after="0"/>
        <w:ind w:left="560" w:right="277" w:hanging="211"/>
        <w:jc w:val="left"/>
        <w:rPr>
          <w:rFonts w:ascii="Arial Black" w:eastAsia="Arial Black"/>
          <w:color w:val="333333"/>
          <w:sz w:val="19"/>
        </w:rPr>
      </w:pPr>
      <w:r>
        <w:rPr>
          <w:rFonts w:ascii="Arial Black" w:eastAsia="Arial Black"/>
          <w:color w:val="333333"/>
          <w:sz w:val="19"/>
        </w:rPr>
        <w:t>HDAC</w:t>
      </w:r>
      <w:r>
        <w:rPr>
          <w:rFonts w:ascii="Arial Black" w:eastAsia="Arial Black"/>
          <w:color w:val="333333"/>
          <w:spacing w:val="-9"/>
          <w:sz w:val="19"/>
        </w:rPr>
        <w:t> </w:t>
      </w:r>
      <w:r>
        <w:rPr>
          <w:color w:val="333333"/>
          <w:sz w:val="19"/>
        </w:rPr>
        <w:t>与</w:t>
      </w:r>
      <w:r>
        <w:rPr>
          <w:rFonts w:ascii="Arial Black" w:eastAsia="Arial Black"/>
          <w:color w:val="333333"/>
          <w:sz w:val="19"/>
        </w:rPr>
        <w:t>sirtuins</w:t>
      </w:r>
      <w:r>
        <w:rPr>
          <w:color w:val="333333"/>
          <w:spacing w:val="-1"/>
          <w:sz w:val="19"/>
        </w:rPr>
        <w:t>密切相关的酶，催化组蛋白和非组蛋白中赖氨酸残基的乙酰基去除，引起转录抑</w:t>
      </w:r>
      <w:r>
        <w:rPr>
          <w:color w:val="333333"/>
          <w:sz w:val="19"/>
        </w:rPr>
        <w:t>制</w:t>
      </w:r>
    </w:p>
    <w:p>
      <w:pPr>
        <w:spacing w:after="0" w:line="206" w:lineRule="auto"/>
        <w:jc w:val="left"/>
        <w:rPr>
          <w:rFonts w:ascii="Arial Black" w:eastAsia="Arial Black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Heading1"/>
        <w:ind w:left="560"/>
      </w:pPr>
      <w:r>
        <w:rPr>
          <w:color w:val="333333"/>
        </w:rPr>
        <w:t>Key RA Target Genes</w:t>
      </w:r>
    </w:p>
    <w:p>
      <w:pPr>
        <w:pStyle w:val="BodyText"/>
        <w:spacing w:before="8"/>
        <w:ind w:left="0" w:firstLine="0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1245007</wp:posOffset>
            </wp:positionH>
            <wp:positionV relativeFrom="paragraph">
              <wp:posOffset>139616</wp:posOffset>
            </wp:positionV>
            <wp:extent cx="5362743" cy="303857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743" cy="303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04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Pitx2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82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Drd2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66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Gad67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81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Hoxa1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67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Hoxb1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81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Hoxa3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67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Hoxd4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81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Hnf1b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67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Pax6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81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Olig2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66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Hoxa5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82" w:after="0"/>
        <w:ind w:left="560" w:right="0" w:hanging="331"/>
        <w:jc w:val="left"/>
        <w:rPr>
          <w:rFonts w:ascii="Lucida Sans" w:hAnsi="Lucida Sans"/>
          <w:color w:val="333333"/>
          <w:sz w:val="19"/>
        </w:rPr>
      </w:pPr>
      <w:r>
        <w:rPr>
          <w:rFonts w:ascii="Lucida Sans" w:hAnsi="Lucida Sans"/>
          <w:color w:val="333333"/>
          <w:sz w:val="19"/>
        </w:rPr>
        <w:t>TGF-</w:t>
      </w:r>
      <w:r>
        <w:rPr>
          <w:rFonts w:ascii="Arial" w:hAnsi="Arial"/>
          <w:color w:val="333333"/>
          <w:sz w:val="19"/>
        </w:rPr>
        <w:t>β</w:t>
      </w:r>
      <w:r>
        <w:rPr>
          <w:rFonts w:ascii="Lucida Sans" w:hAnsi="Lucida Sans"/>
          <w:color w:val="333333"/>
          <w:sz w:val="19"/>
        </w:rPr>
        <w:t>1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66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Fgf8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81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Cdx1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67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Pdx1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81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Epo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67" w:after="0"/>
        <w:ind w:left="560" w:right="0" w:hanging="331"/>
        <w:jc w:val="left"/>
        <w:rPr>
          <w:rFonts w:ascii="Lucida Sans"/>
          <w:color w:val="333333"/>
          <w:sz w:val="19"/>
        </w:rPr>
      </w:pPr>
      <w:r>
        <w:rPr>
          <w:rFonts w:ascii="Lucida Sans"/>
          <w:color w:val="333333"/>
          <w:sz w:val="19"/>
        </w:rPr>
        <w:t>Ret</w:t>
      </w:r>
    </w:p>
    <w:p>
      <w:pPr>
        <w:pStyle w:val="Heading1"/>
        <w:spacing w:before="168"/>
        <w:rPr>
          <w:rFonts w:ascii="微软雅黑" w:eastAsia="微软雅黑" w:hint="eastAsia"/>
        </w:rPr>
      </w:pPr>
      <w:bookmarkStart w:name="分析思路" w:id="2"/>
      <w:bookmarkEnd w:id="2"/>
      <w:r>
        <w:rPr>
          <w:b w:val="0"/>
        </w:rPr>
      </w:r>
      <w:r>
        <w:rPr>
          <w:rFonts w:ascii="微软雅黑" w:eastAsia="微软雅黑" w:hint="eastAsia"/>
          <w:color w:val="333333"/>
        </w:rPr>
        <w:t>分析思路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325" w:lineRule="exact" w:before="119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总结</w:t>
      </w:r>
      <w:r>
        <w:rPr>
          <w:rFonts w:ascii="Lucida Sans" w:eastAsia="Lucida Sans"/>
          <w:color w:val="333333"/>
          <w:sz w:val="19"/>
        </w:rPr>
        <w:t>RA</w:t>
      </w:r>
      <w:r>
        <w:rPr>
          <w:color w:val="333333"/>
          <w:sz w:val="19"/>
        </w:rPr>
        <w:t>信号通路里面的基因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300" w:lineRule="exact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探究</w:t>
      </w:r>
      <w:r>
        <w:rPr>
          <w:rFonts w:ascii="Lucida Sans" w:eastAsia="Lucida Sans"/>
          <w:color w:val="333333"/>
          <w:sz w:val="19"/>
        </w:rPr>
        <w:t>1</w:t>
      </w:r>
      <w:r>
        <w:rPr>
          <w:color w:val="333333"/>
          <w:sz w:val="19"/>
        </w:rPr>
        <w:t>中基因在头颈腺癌</w:t>
      </w:r>
      <w:r>
        <w:rPr>
          <w:rFonts w:ascii="Lucida Sans" w:eastAsia="Lucida Sans"/>
          <w:color w:val="333333"/>
          <w:sz w:val="19"/>
        </w:rPr>
        <w:t>ACC</w:t>
      </w:r>
      <w:r>
        <w:rPr>
          <w:color w:val="333333"/>
          <w:sz w:val="19"/>
        </w:rPr>
        <w:t>病人中的突变和表达情况，绘制热图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300" w:lineRule="exact" w:before="0" w:after="0"/>
        <w:ind w:left="560" w:right="0" w:hanging="211"/>
        <w:jc w:val="left"/>
        <w:rPr>
          <w:sz w:val="19"/>
        </w:rPr>
      </w:pPr>
      <w:r>
        <w:rPr>
          <w:rFonts w:ascii="Lucida Sans" w:eastAsia="Lucida Sans"/>
          <w:color w:val="333333"/>
          <w:sz w:val="19"/>
        </w:rPr>
        <w:t>MYB</w:t>
      </w:r>
      <w:r>
        <w:rPr>
          <w:color w:val="333333"/>
          <w:sz w:val="19"/>
        </w:rPr>
        <w:t>融合基因，是否与</w:t>
      </w:r>
      <w:r>
        <w:rPr>
          <w:rFonts w:ascii="Lucida Sans" w:eastAsia="Lucida Sans"/>
          <w:color w:val="333333"/>
          <w:sz w:val="19"/>
        </w:rPr>
        <w:t>1</w:t>
      </w:r>
      <w:r>
        <w:rPr>
          <w:color w:val="333333"/>
          <w:sz w:val="19"/>
        </w:rPr>
        <w:t>中基因发生融合，尤其关注</w:t>
      </w:r>
      <w:r>
        <w:rPr>
          <w:rFonts w:ascii="Lucida Sans" w:eastAsia="Lucida Sans"/>
          <w:color w:val="333333"/>
          <w:sz w:val="19"/>
        </w:rPr>
        <w:t>RARA</w:t>
      </w:r>
      <w:r>
        <w:rPr>
          <w:color w:val="333333"/>
          <w:sz w:val="19"/>
        </w:rPr>
        <w:t>基因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325" w:lineRule="exact" w:before="0" w:after="0"/>
        <w:ind w:left="560" w:right="0" w:hanging="211"/>
        <w:jc w:val="left"/>
        <w:rPr>
          <w:sz w:val="19"/>
        </w:rPr>
      </w:pPr>
      <w:r>
        <w:rPr>
          <w:rFonts w:ascii="Lucida Sans" w:eastAsia="Lucida Sans"/>
          <w:color w:val="333333"/>
          <w:sz w:val="19"/>
        </w:rPr>
        <w:t>AKT</w:t>
      </w:r>
      <w:r>
        <w:rPr>
          <w:color w:val="333333"/>
          <w:sz w:val="19"/>
        </w:rPr>
        <w:t>，</w:t>
      </w:r>
      <w:r>
        <w:rPr>
          <w:rFonts w:ascii="Lucida Sans" w:eastAsia="Lucida Sans"/>
          <w:color w:val="333333"/>
          <w:sz w:val="19"/>
        </w:rPr>
        <w:t>MYB</w:t>
      </w:r>
      <w:r>
        <w:rPr>
          <w:color w:val="333333"/>
          <w:sz w:val="19"/>
        </w:rPr>
        <w:t>，</w:t>
      </w:r>
      <w:r>
        <w:rPr>
          <w:rFonts w:ascii="Lucida Sans" w:eastAsia="Lucida Sans"/>
          <w:color w:val="333333"/>
          <w:sz w:val="19"/>
        </w:rPr>
        <w:t>NOTCH1</w:t>
      </w:r>
      <w:r>
        <w:rPr>
          <w:color w:val="333333"/>
          <w:sz w:val="19"/>
        </w:rPr>
        <w:t>，</w:t>
      </w:r>
      <w:r>
        <w:rPr>
          <w:rFonts w:ascii="Lucida Sans" w:eastAsia="Lucida Sans"/>
          <w:color w:val="333333"/>
          <w:sz w:val="19"/>
        </w:rPr>
        <w:t>EMT</w:t>
      </w:r>
      <w:r>
        <w:rPr>
          <w:color w:val="333333"/>
          <w:sz w:val="19"/>
        </w:rPr>
        <w:t>的相关转录因子，是否在病人中高表达（这几个基因可以被</w:t>
      </w:r>
      <w:r>
        <w:rPr>
          <w:rFonts w:ascii="Lucida Sans" w:eastAsia="Lucida Sans"/>
          <w:color w:val="333333"/>
          <w:sz w:val="19"/>
        </w:rPr>
        <w:t>RA</w:t>
      </w:r>
      <w:r>
        <w:rPr>
          <w:color w:val="333333"/>
          <w:sz w:val="19"/>
        </w:rPr>
        <w:t>下调）</w:t>
      </w:r>
    </w:p>
    <w:sectPr>
      <w:pgSz w:w="11900" w:h="16840"/>
      <w:pgMar w:top="48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Lucida Sans" w:hAnsi="Lucida Sans" w:eastAsia="Lucida Sans" w:cs="Lucida Sans"/>
        <w:color w:val="333333"/>
        <w:spacing w:val="-7"/>
        <w:w w:val="86"/>
        <w:sz w:val="19"/>
        <w:szCs w:val="19"/>
      </w:rPr>
    </w:lvl>
    <w:lvl w:ilvl="1">
      <w:start w:val="0"/>
      <w:numFmt w:val="bullet"/>
      <w:lvlText w:val="•"/>
      <w:lvlJc w:val="left"/>
      <w:pPr>
        <w:ind w:left="1415" w:hanging="2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1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7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3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9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5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1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21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1"/>
        <w:jc w:val="right"/>
      </w:pPr>
      <w:rPr>
        <w:rFonts w:hint="default"/>
        <w:spacing w:val="-7"/>
        <w:w w:val="82"/>
      </w:rPr>
    </w:lvl>
    <w:lvl w:ilvl="1">
      <w:start w:val="0"/>
      <w:numFmt w:val="bullet"/>
      <w:lvlText w:val="•"/>
      <w:lvlJc w:val="left"/>
      <w:pPr>
        <w:ind w:left="1415" w:hanging="2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1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7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3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9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5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1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21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>
      <w:spacing w:before="181"/>
      <w:ind w:left="560" w:hanging="331"/>
    </w:pPr>
    <w:rPr>
      <w:rFonts w:ascii="微软雅黑" w:hAnsi="微软雅黑" w:eastAsia="微软雅黑" w:cs="微软雅黑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11"/>
      <w:ind w:left="11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81"/>
      <w:ind w:left="560" w:hanging="331"/>
    </w:pPr>
    <w:rPr>
      <w:rFonts w:ascii="微软雅黑" w:hAnsi="微软雅黑" w:eastAsia="微软雅黑" w:cs="微软雅黑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2021-01-14T08:54:12Z</dcterms:created>
  <dcterms:modified xsi:type="dcterms:W3CDTF">2021-01-14T08:54:12Z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Typora</vt:lpwstr>
  </property>
  <property fmtid="{D5CDD505-2E9C-101B-9397-08002B2CF9AE}" pid="4" name="LastSaved">
    <vt:filetime>2021-01-14T00:00:00Z</vt:filetime>
  </property>
</Properties>
</file>