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采用「品类 × 组别」结构：6 个品类（笔类、包装胶带、垃圾袋、牙刷、纸杯、纸张）× 2 个组别（协作规范诉求组 / 非协作规范诉求组）= 12 个独立 Agent。每个 Agent 内置该品类的普通款与环保可降解款两类商品信息（外观描述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交互流程（分支逻辑）</w:t>
      </w:r>
    </w:p>
    <w:p>
      <w:r>
        <w:rPr>
          <w:rFonts w:ascii="微软雅黑" w:hAnsi="微软雅黑" w:eastAsia="微软雅黑"/>
          <w:b/>
          <w:sz w:val="21"/>
        </w:rPr>
        <w:t>① 追问检测</w:t>
      </w:r>
      <w:r>
        <w:rPr>
          <w:rFonts w:ascii="微软雅黑" w:hAnsi="微软雅黑" w:eastAsia="微软雅黑"/>
          <w:b w:val="0"/>
          <w:sz w:val="21"/>
        </w:rPr>
        <w:t>若输入命中追问关键词（优点/好处/缺点/用途/价格/安全/耐用/对比/推荐/环保概念），则从 A/B 知识库中检索对应内容，并按组别语气自然收尾回答；</w:t>
      </w:r>
    </w:p>
    <w:p>
      <w:r>
        <w:rPr>
          <w:rFonts w:ascii="微软雅黑" w:hAnsi="微软雅黑" w:eastAsia="微软雅黑"/>
          <w:b/>
          <w:sz w:val="21"/>
        </w:rPr>
        <w:t>② 环保款检测</w:t>
      </w:r>
      <w:r>
        <w:rPr>
          <w:rFonts w:ascii="微软雅黑" w:hAnsi="微软雅黑" w:eastAsia="微软雅黑"/>
          <w:b w:val="0"/>
          <w:sz w:val="21"/>
        </w:rPr>
        <w:t>若输入命中环保款别名（如"咖啡渣环保中性笔""竹牙刷"），提示"本次请输入普通版本商品，请重新输入对应普通商品名称。"；</w:t>
      </w:r>
    </w:p>
    <w:p>
      <w:r>
        <w:rPr>
          <w:rFonts w:ascii="微软雅黑" w:hAnsi="微软雅黑" w:eastAsia="微软雅黑"/>
          <w:b/>
          <w:sz w:val="21"/>
        </w:rPr>
        <w:t>③ 普通款检测</w:t>
      </w:r>
      <w:r>
        <w:rPr>
          <w:rFonts w:ascii="微软雅黑" w:hAnsi="微软雅黑" w:eastAsia="微软雅黑"/>
          <w:b w:val="0"/>
          <w:sz w:val="21"/>
        </w:rPr>
        <w:t>若输入命中本品类普通款别名，输出"本店有两种X售卖：" + A/B 外观/价格 + 干预文案；</w:t>
      </w:r>
    </w:p>
    <w:p>
      <w:r>
        <w:rPr>
          <w:rFonts w:ascii="微软雅黑" w:hAnsi="微软雅黑" w:eastAsia="微软雅黑"/>
          <w:b/>
          <w:sz w:val="21"/>
        </w:rPr>
        <w:t>④ 兜底报错</w:t>
      </w:r>
      <w:r>
        <w:rPr>
          <w:rFonts w:ascii="微软雅黑" w:hAnsi="微软雅黑" w:eastAsia="微软雅黑"/>
          <w:b w:val="0"/>
          <w:sz w:val="21"/>
        </w:rPr>
        <w:t>其余输入按品类固定报错（如"抱歉，暂不支持该商品，请输入与笔有关的商品。"）。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普通商品回复（输入本品类普通款）</w:t>
      </w:r>
    </w:p>
    <w:p>
      <w:r>
        <w:rPr>
          <w:rFonts w:ascii="微软雅黑" w:hAnsi="微软雅黑" w:eastAsia="微软雅黑"/>
          <w:b w:val="0"/>
          <w:sz w:val="21"/>
        </w:rPr>
        <w:t>回复格式：「本店有两种X售卖：」+ A（普通款）名称/外观/价格 + B（环保款）名称/外观/价格 + 干预文案。</w:t>
      </w:r>
    </w:p>
    <w:p>
      <w:r>
        <w:rPr>
          <w:rFonts w:ascii="微软雅黑" w:hAnsi="微软雅黑" w:eastAsia="微软雅黑"/>
          <w:b w:val="0"/>
          <w:sz w:val="19"/>
        </w:rPr>
        <w:t>【笔类 · 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追问回答（示例：优点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