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M3D：8 个核心问题</w:t>
      </w:r>
    </w:p>
    <w:p>
      <w:pPr>
        <w:pStyle w:val="Subtitle"/>
      </w:pPr>
      <w:r>
        <w:t>Eight core questions · 中英文简明版</w:t>
      </w:r>
    </w:p>
    <w:p>
      <w:pPr>
        <w:pStyle w:val="Heading2"/>
      </w:pPr>
      <w:r>
        <w:t>1. M3D 与传统 2D 集成在电学上有什么区别？</w:t>
      </w:r>
    </w:p>
    <w:p>
      <w:pPr>
        <w:pStyle w:val="QuestionEnglish"/>
      </w:pPr>
      <w:r>
        <w:t>What electrically distinguishes M3D from conventional 2D integration?</w:t>
      </w:r>
    </w:p>
    <w:p>
      <w:pPr>
        <w:keepNext/>
        <w:keepLines/>
      </w:pPr>
      <w:r>
        <w:rPr>
          <w:b/>
        </w:rPr>
        <w:t>中文：</w:t>
      </w:r>
      <w:r>
        <w:t>2D 把电路主要放在同一层；M3D 把电路叠起来，用金属通孔连接上下层。这样可以缩短连线，但也会增加通孔、接触电阻和层间电容。因此，M3D 是否更快，要看“缩短连线节省的延迟”能否超过“新增寄生参数带来的延迟”。</w:t>
      </w:r>
    </w:p>
    <w:p>
      <w:pPr>
        <w:keepNext w:val="0"/>
        <w:keepLines/>
      </w:pPr>
      <w:r>
        <w:rPr>
          <w:b/>
        </w:rPr>
        <w:t xml:space="preserve">English: </w:t>
      </w:r>
      <w:r>
        <w:t>Conventional 2D circuits mainly occupy one device tier. M3D stacks tiers and connects them with metal vias. This can shorten wires, but also adds via/contact resistance and inter-tier capacitance. M3D is faster only when the delay saved by shorter wires outweighs the delay added by these parasitics.</w:t>
      </w:r>
    </w:p>
    <w:p>
      <w:pPr>
        <w:pStyle w:val="Heading2"/>
      </w:pPr>
      <w:r>
        <w:t>2. 1T0R、0T1R、1T1R、1T2R 和 2T1R 是什么意思？</w:t>
      </w:r>
    </w:p>
    <w:p>
      <w:pPr>
        <w:pStyle w:val="QuestionEnglish"/>
      </w:pPr>
      <w:r>
        <w:t>What do 1T0R, 0T1R, 1T1R, 1T2R and 2T1R mean physically and electrically?</w:t>
      </w:r>
    </w:p>
    <w:p>
      <w:pPr>
        <w:keepNext/>
        <w:keepLines/>
      </w:pPr>
      <w:r>
        <w:rPr>
          <w:b/>
        </w:rPr>
        <w:t>中文：</w:t>
      </w:r>
      <w:r>
        <w:t>这里 T 是发送端（driver），R 是接收端（receiver），不是电阻。发送端推动电压变化，接收端相当于需要充放电的负载。</w:t>
        <w:br/>
        <w:t>1T0R：只有发送端，用来测驱动器参考性能。</w:t>
        <w:br/>
        <w:t>0T1R：只有接收端，用外部仪器测它的输入负载。</w:t>
        <w:br/>
        <w:t>1T1R：一个发送端带一个接收端，最适合先研究一条连接。</w:t>
        <w:br/>
        <w:t>1T2R：一个发送端带两个接收端，总负载通常更大。</w:t>
        <w:br/>
        <w:t>2T1R：两个发送端连接一个接收端，必须控制谁在驱动，避免输出冲突。</w:t>
      </w:r>
    </w:p>
    <w:p>
      <w:pPr>
        <w:keepNext w:val="0"/>
        <w:keepLines/>
      </w:pPr>
      <w:r>
        <w:rPr>
          <w:b/>
        </w:rPr>
        <w:t xml:space="preserve">English: </w:t>
      </w:r>
      <w:r>
        <w:t>T means transmitter/driver and R means receiver, not resistance. The driver changes the voltage; the receiver loads it, mainly through input capacitance.</w:t>
        <w:br/>
        <w:t>1T0R: a driver-only reference.</w:t>
        <w:br/>
        <w:t>0T1R: a receiver-only structure, tested with external equipment.</w:t>
        <w:br/>
        <w:t>1T1R: one driver and one receiver; a simple link to study first.</w:t>
        <w:br/>
        <w:t>1T2R: one driver and two receivers, usually increasing the load.</w:t>
        <w:br/>
        <w:t>2T1R: two drivers and one receiver; driving must be controlled to avoid conflicting outputs.</w:t>
      </w:r>
    </w:p>
    <w:p>
      <w:r>
        <w:br w:type="page"/>
      </w:r>
    </w:p>
    <w:p>
      <w:pPr>
        <w:pStyle w:val="Heading2"/>
      </w:pPr>
      <w:r>
        <w:t>3. 垂直 M3D 连接的 R 和 C 从哪里来？</w:t>
      </w:r>
    </w:p>
    <w:p>
      <w:pPr>
        <w:pStyle w:val="QuestionEnglish"/>
      </w:pPr>
      <w:r>
        <w:t>Where do the R and C components of a vertical M3D connection come from?</w:t>
      </w:r>
    </w:p>
    <w:p>
      <w:pPr>
        <w:keepNext/>
        <w:keepLines/>
      </w:pPr>
      <w:r>
        <w:rPr>
          <w:b/>
        </w:rPr>
        <w:t>中文：</w:t>
      </w:r>
      <w:r>
        <w:t>R 是电阻：来自金属连线、垂直通孔和接触界面；整个电路还包括驱动晶体管的电阻。C 是电容：来自上下层或相邻导体之间的电场，以及接收晶体管的输入电容。简单理解：电流经过的路径有阻力，彼此靠近又被绝缘层隔开的导体会形成电容。</w:t>
      </w:r>
    </w:p>
    <w:p>
      <w:pPr>
        <w:keepNext w:val="0"/>
        <w:keepLines/>
      </w:pPr>
      <w:r>
        <w:rPr>
          <w:b/>
        </w:rPr>
        <w:t xml:space="preserve">English: </w:t>
      </w:r>
      <w:r>
        <w:t>Resistance comes from metal wires, vertical vias and contact interfaces; the full circuit also includes driver resistance. Capacitance comes from conductors separated by an insulator, including inter-tier and neighbouring conductors, plus the receiver input. In simple terms, the current path resists current, while nearby insulated conductors store charge.</w:t>
      </w:r>
    </w:p>
    <w:p>
      <w:pPr>
        <w:pStyle w:val="Heading2"/>
      </w:pPr>
      <w:r>
        <w:t>4. 这些寄生参数怎样影响传播延迟？</w:t>
      </w:r>
    </w:p>
    <w:p>
      <w:pPr>
        <w:pStyle w:val="QuestionEnglish"/>
      </w:pPr>
      <w:r>
        <w:t>How do these parasitics affect propagation delay?</w:t>
      </w:r>
    </w:p>
    <w:p>
      <w:pPr>
        <w:keepNext/>
        <w:keepLines/>
      </w:pPr>
      <w:r>
        <w:rPr>
          <w:b/>
        </w:rPr>
        <w:t>中文：</w:t>
      </w:r>
      <w:r>
        <w:t>电阻越大，充放电电流通常越小；电容越大，需要搬运的电荷越多。所以输出电压改变得更慢，延迟和上升/下降时间通常更长。最简单的一阶 RC 电路中，时间常数 τ = RC，达到最终变化量 50% 的时间约为 0.69RC。真实电路还要考虑驱动器、负载和邻线切换。</w:t>
      </w:r>
    </w:p>
    <w:p>
      <w:pPr>
        <w:keepNext w:val="0"/>
        <w:keepLines/>
      </w:pPr>
      <w:r>
        <w:rPr>
          <w:b/>
        </w:rPr>
        <w:t xml:space="preserve">English: </w:t>
      </w:r>
      <w:r>
        <w:t>Greater resistance usually reduces charging current, while greater capacitance requires more charge to move. The output therefore changes more slowly. For a simple first-order RC circuit, the time constant is τ = RC and the time to reach 50% of a step is about 0.69RC. Real circuits also depend on the driver, loading and neighbouring transitions.</w:t>
      </w:r>
    </w:p>
    <w:p>
      <w:r>
        <w:br w:type="page"/>
      </w:r>
    </w:p>
    <w:p>
      <w:pPr>
        <w:pStyle w:val="Heading2"/>
      </w:pPr>
      <w:r>
        <w:t>5. 如何分离晶体管延迟与垂直互连延迟？</w:t>
      </w:r>
    </w:p>
    <w:p>
      <w:pPr>
        <w:pStyle w:val="QuestionEnglish"/>
      </w:pPr>
      <w:r>
        <w:t>How can transistor delay and vertical-interconnect delay be separated?</w:t>
      </w:r>
    </w:p>
    <w:p>
      <w:pPr>
        <w:keepNext/>
        <w:keepLines/>
      </w:pPr>
      <w:r>
        <w:rPr>
          <w:b/>
        </w:rPr>
        <w:t>中文：</w:t>
      </w:r>
      <w:r>
        <w:t>先测相同晶体管和负载下的参考电路，再测加入垂直连接的电路，并独立测连接的 R、C。用这些数据校准模型，然后在模型中改变互连 R、C，观察延迟增加多少。这个增量可用于估计互连的影响；不能把两个不匹配电路的总延迟直接相减，就称为纯互连延迟。</w:t>
      </w:r>
    </w:p>
    <w:p>
      <w:pPr>
        <w:keepNext w:val="0"/>
        <w:keepLines/>
      </w:pPr>
      <w:r>
        <w:rPr>
          <w:b/>
        </w:rPr>
        <w:t xml:space="preserve">English: </w:t>
      </w:r>
      <w:r>
        <w:t>First measure a reference with matched transistors and loading, then a circuit containing the vertical link. Measure link R and C independently. Calibrate a model with these data and vary the interconnect R and C to estimate their added delay. Simply subtracting delays from unmatched circuits does not isolate pure interconnect delay.</w:t>
      </w:r>
    </w:p>
    <w:p>
      <w:pPr>
        <w:pStyle w:val="Heading2"/>
      </w:pPr>
      <w:r>
        <w:t>6. 我们应该制作什么测试结构？</w:t>
      </w:r>
    </w:p>
    <w:p>
      <w:pPr>
        <w:pStyle w:val="QuestionEnglish"/>
      </w:pPr>
      <w:r>
        <w:t>What test structure should we fabricate?</w:t>
      </w:r>
    </w:p>
    <w:p>
      <w:pPr>
        <w:keepNext/>
        <w:keepLines/>
      </w:pPr>
      <w:r>
        <w:rPr>
          <w:b/>
        </w:rPr>
        <w:t>中文：</w:t>
      </w:r>
      <w:r>
        <w:t>建议先做一组 1T1R：一个驱动反相器，通过垂直金属连接，接到一个接收反相器。再做同样器件和负载、但采用水平连线的 2D 参考。配套制作可单独测电阻、电容的结构，帮助解释延迟来自哪里。环形振荡器可以留作后续验证。</w:t>
      </w:r>
    </w:p>
    <w:p>
      <w:pPr>
        <w:keepNext w:val="0"/>
        <w:keepLines/>
      </w:pPr>
      <w:r>
        <w:rPr>
          <w:b/>
        </w:rPr>
        <w:t xml:space="preserve">English: </w:t>
      </w:r>
      <w:r>
        <w:t>Start with a 1T1R link: a driver inverter connected through a vertical metal link to a receiver inverter. Build a planar reference with matched devices and loading but a lateral wire. Add separate resistance and capacitance test structures to explain the measured delay. A ring oscillator can be used later for cross-checking.</w:t>
      </w:r>
    </w:p>
    <w:p>
      <w:r>
        <w:br w:type="page"/>
      </w:r>
    </w:p>
    <w:p>
      <w:pPr>
        <w:pStyle w:val="Heading2"/>
      </w:pPr>
      <w:r>
        <w:t>7. 怎样测量 R、C 和传播延迟？</w:t>
      </w:r>
    </w:p>
    <w:p>
      <w:pPr>
        <w:pStyle w:val="QuestionEnglish"/>
      </w:pPr>
      <w:r>
        <w:t>How should we measure its R, C and propagation delay?</w:t>
      </w:r>
    </w:p>
    <w:p>
      <w:pPr>
        <w:keepNext/>
        <w:keepLines/>
      </w:pPr>
      <w:r>
        <w:rPr>
          <w:b/>
        </w:rPr>
        <w:t>中文：</w:t>
      </w:r>
      <w:r>
        <w:t>测 R：给测试结构通电流、测两端电压，用 R = V/I；小电阻可用四线法减少引线影响。</w:t>
        <w:br/>
        <w:t>测 C：用 LCR 表或阻抗分析仪测专用电容结构，并校准焊盘、探针的影响。</w:t>
        <w:br/>
        <w:t>测延迟：给驱动器输入方波，用示波器同时看输入和接收端波形，读取对应变化在 50% 电平处的时间差。测到接收端输入时包含驱动器和互连；测到接收端输出时还包含接收器延迟。</w:t>
      </w:r>
    </w:p>
    <w:p>
      <w:pPr>
        <w:keepNext w:val="0"/>
        <w:keepLines/>
      </w:pPr>
      <w:r>
        <w:rPr>
          <w:b/>
        </w:rPr>
        <w:t xml:space="preserve">English: </w:t>
      </w:r>
      <w:r>
        <w:t>R: apply current, measure voltage and use R = V/I. Four-wire sensing reduces lead-resistance effects.</w:t>
        <w:br/>
        <w:t>C: use an LCR meter or impedance analyzer on a dedicated capacitor structure, with pad/probe calibration.</w:t>
        <w:br/>
        <w:t>Delay: apply a square wave and use an oscilloscope to compare corresponding input and receiving-node transitions at 50% levels. Timing to the receiver input includes the driver and link; timing to its output also includes receiver delay.</w:t>
      </w:r>
    </w:p>
    <w:p>
      <w:pPr>
        <w:pStyle w:val="Heading2"/>
      </w:pPr>
      <w:r>
        <w:t>8. 如何与 SPICE/RC 模型和 2D 参考比较？</w:t>
      </w:r>
    </w:p>
    <w:p>
      <w:pPr>
        <w:pStyle w:val="QuestionEnglish"/>
      </w:pPr>
      <w:r>
        <w:t>How should experimental results be compared with SPICE/RC modeling and a 2D reference?</w:t>
      </w:r>
    </w:p>
    <w:p>
      <w:pPr>
        <w:keepNext/>
        <w:keepLines/>
      </w:pPr>
      <w:r>
        <w:rPr>
          <w:b/>
        </w:rPr>
        <w:t>中文：</w:t>
      </w:r>
      <w:r>
        <w:t>把实测晶体管特性、R 和 C 放入模型，检查模拟波形及延迟是否接近实验。比较 2D 与 M3D 时，保持供电、晶体管尺寸、输入边沿、负载和温度一致。最后回答：M3D 在什么条件下更快，改善多少，差异是否超过测量误差。文献优先选有真实测量、等效电路或 R/C 提取的数据；不能把不同条件的论文延迟直接排名。</w:t>
      </w:r>
    </w:p>
    <w:p>
      <w:pPr>
        <w:keepNext w:val="0"/>
        <w:keepLines/>
      </w:pPr>
      <w:r>
        <w:rPr>
          <w:b/>
        </w:rPr>
        <w:t xml:space="preserve">English: </w:t>
      </w:r>
      <w:r>
        <w:t>Use measured transistor characteristics, R and C in the model and compare simulated waveforms and delays with measurements. Match supply, transistor sizes, input slew, loading and temperature for 2D versus M3D. Report when M3D is faster, by how much, and whether the difference exceeds measurement uncertainty. Prioritize papers with measurements, equivalent circuits or extracted RC; do not rank delays measured under different conditions.</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jc w:val="right"/>
    </w:pPr>
    <w:r>
      <w:t xml:space="preserve">页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jc w:val="right"/>
    </w:pPr>
    <w:r>
      <w:t xml:space="preserve">页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pPr>
    <w:r>
      <w:t>M3D · RC DELAY     |     逐题问答 / Bilingual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snapToGrid w:val="0"/>
    </w:pPr>
    <w:rPr>
      <w:rFonts w:ascii="Calibri" w:hAnsi="Calibri" w:cs="Calibri" w:eastAsia="Noto Sans CJK SC"/>
      <w:b w:val="0"/>
      <w:i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snapToGrid w:val="0"/>
    </w:pPr>
    <w:rPr>
      <w:rFonts w:asciiTheme="majorHAnsi" w:eastAsiaTheme="majorEastAsia" w:hAnsiTheme="majorHAnsi" w:cstheme="majorBidi" w:ascii="Calibri" w:hAnsi="Calibri" w:cs="Calibri" w:eastAsia="Noto Sans CJK SC"/>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snapToGrid w:val="0"/>
    </w:pPr>
    <w:rPr>
      <w:rFonts w:asciiTheme="majorHAnsi" w:eastAsiaTheme="majorEastAsia" w:hAnsiTheme="majorHAnsi" w:cstheme="majorBidi" w:ascii="Calibri" w:hAnsi="Calibri" w:cs="Calibri" w:eastAsia="Noto Sans CJK SC"/>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snapToGrid w:val="0"/>
    </w:pPr>
    <w:rPr>
      <w:rFonts w:asciiTheme="majorHAnsi" w:eastAsiaTheme="majorEastAsia" w:hAnsiTheme="majorHAnsi" w:cstheme="majorBidi" w:ascii="Calibri" w:hAnsi="Calibri" w:cs="Calibri" w:eastAsia="Noto Sans CJK SC"/>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0"/>
      <w:contextualSpacing/>
      <w:snapToGrid w:val="0"/>
    </w:pPr>
    <w:rPr>
      <w:rFonts w:asciiTheme="majorHAnsi" w:eastAsiaTheme="majorEastAsia" w:hAnsiTheme="majorHAnsi" w:cstheme="majorBidi" w:ascii="Calibri" w:hAnsi="Calibri" w:cs="Calibri" w:eastAsia="Noto Sans CJK SC"/>
      <w:b/>
      <w:i w:val="0"/>
      <w:color w:val="2435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76" w:lineRule="auto"/>
      <w:snapToGrid w:val="0"/>
    </w:pPr>
    <w:rPr>
      <w:rFonts w:asciiTheme="majorHAnsi" w:eastAsiaTheme="majorEastAsia" w:hAnsiTheme="majorHAnsi" w:cstheme="majorBidi" w:ascii="Calibri" w:hAnsi="Calibri" w:cs="Calibri" w:eastAsia="Noto Sans CJK SC"/>
      <w:b w:val="0"/>
      <w:i w:val="0"/>
      <w:iCs/>
      <w:color w:val="5965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English">
    <w:name w:val="Question English"/>
    <w:pPr>
      <w:keepNext/>
      <w:widowControl/>
      <w:spacing w:before="0" w:after="100" w:line="276" w:lineRule="auto"/>
      <w:snapToGrid w:val="0"/>
    </w:pPr>
    <w:rPr>
      <w:rFonts w:ascii="Calibri" w:hAnsi="Calibri" w:cs="Calibri" w:eastAsia="Noto Sans CJK SC"/>
      <w:b w:val="0"/>
      <w:i/>
      <w:color w:val="1F4D78"/>
      <w:sz w:val="22"/>
    </w:rPr>
  </w:style>
  <w:style w:type="paragraph" w:customStyle="1" w:styleId="ChapterEnglish">
    <w:name w:val="Chapter English"/>
    <w:pPr>
      <w:keepNext/>
      <w:widowControl/>
      <w:spacing w:before="0" w:after="160" w:line="276" w:lineRule="auto"/>
      <w:snapToGrid w:val="0"/>
    </w:pPr>
    <w:rPr>
      <w:rFonts w:ascii="Calibri" w:hAnsi="Calibri" w:cs="Calibri" w:eastAsia="Noto Sans CJK SC"/>
      <w:b w:val="0"/>
      <w:i w:val="0"/>
      <w:color w:val="596575"/>
      <w:sz w:val="22"/>
    </w:rPr>
  </w:style>
  <w:style w:type="paragraph" w:customStyle="1" w:styleId="Formula">
    <w:name w:val="Formula"/>
    <w:pPr>
      <w:keepNext/>
      <w:widowControl/>
      <w:spacing w:before="40" w:after="120" w:line="276" w:lineRule="auto"/>
      <w:snapToGrid w:val="0"/>
    </w:pPr>
    <w:rPr>
      <w:rFonts w:ascii="Calibri" w:hAnsi="Calibri" w:cs="Calibri" w:eastAsia="Noto Sans CJK SC"/>
      <w:b w:val="0"/>
      <w:i w:val="0"/>
      <w:color w:val="1F4D78"/>
      <w:sz w:val="22"/>
    </w:rPr>
  </w:style>
  <w:style w:type="paragraph" w:customStyle="1" w:styleId="SourceNote">
    <w:name w:val="Source Note"/>
    <w:pPr>
      <w:keepNext w:val="0"/>
      <w:widowControl/>
      <w:spacing w:before="0" w:after="100" w:line="276" w:lineRule="auto"/>
      <w:snapToGrid w:val="0"/>
    </w:pPr>
    <w:rPr>
      <w:rFonts w:ascii="Calibri" w:hAnsi="Calibri" w:cs="Calibri" w:eastAsia="Noto Sans CJK SC"/>
      <w:b w:val="0"/>
      <w:i w:val="0"/>
      <w:color w:val="596575"/>
      <w:sz w:val="17"/>
    </w:rPr>
  </w:style>
  <w:style w:type="paragraph" w:customStyle="1" w:styleId="ContentsEntry">
    <w:name w:val="Contents Entry"/>
    <w:pPr>
      <w:keepNext w:val="0"/>
      <w:widowControl/>
      <w:spacing w:before="0" w:after="60" w:line="276" w:lineRule="auto"/>
      <w:snapToGrid w:val="0"/>
    </w:pPr>
    <w:rPr>
      <w:rFonts w:ascii="Calibri" w:hAnsi="Calibri" w:cs="Calibri" w:eastAsia="Noto Sans CJK SC"/>
      <w:b w:val="0"/>
      <w:i w:val="0"/>
      <w:color w:val="243547"/>
      <w:sz w:val="21"/>
    </w:rPr>
  </w:style>
  <w:style w:type="paragraph" w:customStyle="1" w:styleId="GuideIntro">
    <w:name w:val="Guide Intro"/>
    <w:pPr>
      <w:keepNext w:val="0"/>
      <w:widowControl/>
      <w:spacing w:before="0" w:after="140" w:line="288" w:lineRule="auto"/>
      <w:snapToGrid w:val="0"/>
    </w:pPr>
    <w:rPr>
      <w:rFonts w:ascii="Calibri" w:hAnsi="Calibri" w:cs="Calibri" w:eastAsia="Noto Sans CJK SC"/>
      <w:b w:val="0"/>
      <w:i w:val="0"/>
      <w:color w:val="243547"/>
      <w:sz w:val="21"/>
    </w:rPr>
  </w:style>
  <w:style w:type="paragraph" w:customStyle="1" w:styleId="RunningHeader">
    <w:name w:val="Running Header"/>
    <w:pPr>
      <w:keepNext w:val="0"/>
      <w:widowControl/>
      <w:spacing w:before="0" w:after="0" w:line="240" w:lineRule="auto"/>
      <w:snapToGrid w:val="0"/>
    </w:pPr>
    <w:rPr>
      <w:rFonts w:ascii="Calibri" w:hAnsi="Calibri" w:cs="Calibri" w:eastAsia="Noto Sans CJK SC"/>
      <w:b w:val="0"/>
      <w:i w:val="0"/>
      <w:color w:val="596575"/>
      <w:sz w:val="18"/>
    </w:rPr>
  </w:style>
  <w:style w:type="paragraph" w:customStyle="1" w:styleId="RunningFooter">
    <w:name w:val="Running Footer"/>
    <w:pPr>
      <w:keepNext w:val="0"/>
      <w:widowControl/>
      <w:spacing w:before="0" w:after="0" w:line="240" w:lineRule="auto"/>
      <w:snapToGrid w:val="0"/>
    </w:pPr>
    <w:rPr>
      <w:rFonts w:ascii="Calibri" w:hAnsi="Calibri" w:cs="Calibri" w:eastAsia="Noto Sans CJK SC"/>
      <w:b w:val="0"/>
      <w:i w:val="0"/>
      <w:color w:val="596575"/>
      <w:sz w:val="18"/>
    </w:rPr>
  </w:style>
  <w:style w:type="paragraph" w:customStyle="1" w:styleId="ReferenceDetail">
    <w:name w:val="Reference Detail"/>
    <w:pPr>
      <w:keepNext w:val="0"/>
      <w:widowControl/>
      <w:spacing w:before="0" w:after="160" w:line="288" w:lineRule="auto"/>
      <w:snapToGrid w:val="0"/>
    </w:pPr>
    <w:rPr>
      <w:rFonts w:ascii="Calibri" w:hAnsi="Calibri" w:cs="Calibri" w:eastAsia="Noto Sans CJK SC"/>
      <w:b w:val="0"/>
      <w:i w:val="0"/>
      <w:color w:val="596575"/>
      <w:sz w:val="20"/>
    </w:rPr>
  </w:style>
  <w:style w:type="paragraph" w:customStyle="1" w:styleId="ReferenceTitle">
    <w:name w:val="Reference Title"/>
    <w:pPr>
      <w:keepNext/>
      <w:widowControl/>
      <w:spacing w:before="160" w:after="80" w:line="288" w:lineRule="auto"/>
      <w:snapToGrid w:val="0"/>
    </w:pPr>
    <w:rPr>
      <w:rFonts w:ascii="Calibri" w:hAnsi="Calibri" w:cs="Calibri" w:eastAsia="Noto Sans CJK SC"/>
      <w:b/>
      <w:i w:val="0"/>
      <w:color w:val="24354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M3D：8个核心问题（中英文简明版）</dc:title>
  <dc:subject>Eight core questions requested by the mentor</dc:subject>
  <dc:creator/>
  <cp:keywords>M3D, TFT, RC delay, bilingual, transmitter receiver, measurement, SPICE</cp:keywords>
  <dc:description>generated by python-docx</dc:description>
  <cp:lastModifiedBy/>
  <cp:revision>1</cp:revision>
  <dcterms:created xsi:type="dcterms:W3CDTF">2013-12-23T23:15:00Z</dcterms:created>
  <dcterms:modified xsi:type="dcterms:W3CDTF">2013-12-23T23:15:00Z</dcterms:modified>
  <cp:category/>
</cp:coreProperties>
</file>