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color w:val="2E74B5"/>
          <w:sz w:val="20"/>
        </w:rPr>
        <w:t>第十届全国大学生集成电路创新创业大赛（竞业达命题）</w:t>
      </w:r>
    </w:p>
    <w:p>
      <w:pPr>
        <w:spacing w:after="100"/>
        <w:jc w:val="left"/>
      </w:pPr>
      <w:r>
        <w:rPr>
          <w:rFonts w:ascii="Calibri" w:hAnsi="Calibri" w:eastAsia="Microsoft YaHei"/>
          <w:b/>
          <w:color w:val="1F4D78"/>
          <w:sz w:val="46"/>
        </w:rPr>
        <w:t>团队分工与答辩准备大纲</w:t>
      </w:r>
    </w:p>
    <w:p>
      <w:pPr>
        <w:spacing w:after="280"/>
      </w:pPr>
      <w:r>
        <w:rPr>
          <w:rFonts w:ascii="Calibri" w:hAnsi="Calibri" w:eastAsia="Microsoft YaHei"/>
          <w:color w:val="5B6777"/>
          <w:sz w:val="24"/>
        </w:rPr>
        <w:t>作品：基于 RISC-V 指令集的高性能 CPU 实现与回归测试工程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队伍编号：CICC1005400</w:t>
              <w:br/>
              <w:t>队伍名称：离离枯荣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1"/>
              </w:rPr>
              <w:t>参赛赛区：华北赛区</w:t>
              <w:br/>
              <w:t>团队成员：张烨（队长）、刘淼、高依凡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文档用途：明确答辩分工、统一口径、准备追问。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说明：刘淼与高依凡的测试 / 软件角色请按最终实际分工对应填写。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一、分工原则与总体安排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7365D"/>
          <w:sz w:val="22"/>
        </w:rPr>
        <w:t>答辩中应强调三类工作相互闭环：主 RTL 设计负责“实现什么”，测试平台负责“如何证明正确”，软件与基准负责“如何证明能运行、可测评”。三人围绕同一代码版本、同一测试入口和同一结果口径协作。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2350"/>
        <w:gridCol w:w="3050"/>
        <w:gridCol w:w="2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核心职责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主要产出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答辩中可承担的内容</w:t>
            </w:r>
          </w:p>
        </w:tc>
      </w:tr>
      <w:tr>
        <w:tc>
          <w:tcPr>
            <w:tcW w:type="dxa" w:w="16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张烨（队长）</w:t>
              <w:br/>
              <w:t>主 RTL 设计</w:t>
            </w:r>
          </w:p>
        </w:tc>
        <w:tc>
          <w:tcPr>
            <w:tcW w:type="dxa" w:w="23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CPU 微架构、流水控制、关键执行单元与系统整合主线。</w:t>
            </w:r>
          </w:p>
        </w:tc>
        <w:tc>
          <w:tcPr>
            <w:tcW w:type="dxa" w:w="30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核心 RTL、设计说明、关键优化方案与系统架构。</w:t>
            </w:r>
          </w:p>
        </w:tc>
        <w:tc>
          <w:tcPr>
            <w:tcW w:type="dxa" w:w="236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总体架构、乘法、倒数乘除法、栈值缓冲、异常中断与设计取舍。</w:t>
            </w:r>
          </w:p>
        </w:tc>
      </w:tr>
      <w:tr>
        <w:tc>
          <w:tcPr>
            <w:tcW w:type="dxa" w:w="16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成员二</w:t>
              <w:br/>
              <w:t>RTL 测试负责人</w:t>
            </w:r>
          </w:p>
        </w:tc>
        <w:tc>
          <w:tcPr>
            <w:tcW w:type="dxa" w:w="23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编写和维护 testbench，组织单元、集成与回归测试。</w:t>
            </w:r>
          </w:p>
        </w:tc>
        <w:tc>
          <w:tcPr>
            <w:tcW w:type="dxa" w:w="30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TB、定向 / 随机用例、日志、失败定位记录。</w:t>
            </w:r>
          </w:p>
        </w:tc>
        <w:tc>
          <w:tcPr>
            <w:tcW w:type="dxa" w:w="236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测试策略、边界用例、冲刷 / 背压验证、回归可信度。</w:t>
            </w:r>
          </w:p>
        </w:tc>
      </w:tr>
      <w:tr>
        <w:tc>
          <w:tcPr>
            <w:tcW w:type="dxa" w:w="16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成员三</w:t>
              <w:br/>
              <w:t>软件与基准负责人</w:t>
            </w:r>
          </w:p>
        </w:tc>
        <w:tc>
          <w:tcPr>
            <w:tcW w:type="dxa" w:w="23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裸机程序、性能基准、CoreMark 移植与串口结果观测。</w:t>
            </w:r>
          </w:p>
        </w:tc>
        <w:tc>
          <w:tcPr>
            <w:tcW w:type="dxa" w:w="30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启动 / 链接配置、基准程序、性能日志、板级运行记录。</w:t>
            </w:r>
          </w:p>
        </w:tc>
        <w:tc>
          <w:tcPr>
            <w:tcW w:type="dxa" w:w="236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软件运行路径、CPI 采集、CoreMark 条件、RT-Thread 移植基础。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二、主 RTL 设计负责人（张烨）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color w:val="17365D"/>
          <w:sz w:val="22"/>
        </w:rPr>
        <w:t>定位：负责作品技术主线与跨模块设计决策。答辩时由主 RTL 设计负责人主讲总体架构、乘除法、受控 BRAM 前递与栈值缓冲、Trap / PLIC 整合和性能优化取舍。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5B6777"/>
          <w:sz w:val="22"/>
        </w:rPr>
        <w:t>本文件不代拟该角色的个人问答。其余成员应能概括主 RTL 方案，但遇到微架构、算法细节或实现取舍时，应自然转交主负责人回答。</w:t>
      </w:r>
    </w:p>
    <w:p>
      <w:pPr>
        <w:keepNext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三、RTL 测试负责人：职责与答辩准备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角色目标：</w:t>
      </w:r>
      <w:r>
        <w:rPr>
          <w:rFonts w:ascii="Calibri" w:hAnsi="Calibri" w:eastAsia="Microsoft YaHei"/>
          <w:color w:val="17365D"/>
          <w:sz w:val="22"/>
        </w:rPr>
        <w:t>将“模块功能正确”转化为可重复的测试证据，并在问题出现时提供最短定位路径。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建议承担的测试范围：</w:t>
      </w:r>
      <w:r>
        <w:rPr>
          <w:rFonts w:ascii="Calibri" w:hAnsi="Calibri" w:eastAsia="Microsoft YaHei"/>
          <w:color w:val="17365D"/>
          <w:sz w:val="22"/>
        </w:rPr>
        <w:t>乘法流水、倒数乘除法、前递与 load-use 冒险、栈值缓冲一致性、异常中断、UART / Timer / PLIC 模块，以及 CPU / SoC 回归。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主要交付物：</w:t>
      </w:r>
      <w:r>
        <w:rPr>
          <w:rFonts w:ascii="Calibri" w:hAnsi="Calibri" w:eastAsia="Microsoft YaHei"/>
          <w:color w:val="17365D"/>
          <w:sz w:val="22"/>
        </w:rPr>
        <w:t>可独立运行的 TB、定向场景、随机向量、参考结果比对、回归日志、失败复现用例和测试说明。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答辩表达边界：</w:t>
      </w:r>
      <w:r>
        <w:rPr>
          <w:rFonts w:ascii="Calibri" w:hAnsi="Calibri" w:eastAsia="Microsoft YaHei"/>
          <w:color w:val="17365D"/>
          <w:sz w:val="22"/>
        </w:rPr>
        <w:t>重点讲“怎么验证、覆盖哪些边界、如何定位”；不必代替主 RTL 设计负责人解释底层算法推导。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1F4D78"/>
          <w:sz w:val="26"/>
        </w:rPr>
        <w:t>3.1 建议由 RTL 测试负责人掌握的测试清单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4650"/>
        <w:gridCol w:w="301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测试对象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关键场景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测试要证明的结论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乘法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符号边界组合、低 / 高位结果、随机向量、背压保持、冲刷取消。</w:t>
            </w:r>
          </w:p>
        </w:tc>
        <w:tc>
          <w:tcPr>
            <w:tcW w:type="dxa" w:w="30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确认算术结果与多周期控制同时正确。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倒数乘除法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除零、INT_MIN / -1、不同符号、余数符号、LZC 位置、ROM 桶边界、10 万组随机对、固定延迟。</w:t>
            </w:r>
          </w:p>
        </w:tc>
        <w:tc>
          <w:tcPr>
            <w:tcW w:type="dxa" w:w="30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说明总计 331,279 项检查覆盖精确性与控制。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栈值缓冲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命中 / 未命中、全字 Store 更新、部分 Store 失效、地址冲突、非栈回退、LW→ALU 前递。</w:t>
            </w:r>
          </w:p>
        </w:tc>
        <w:tc>
          <w:tcPr>
            <w:tcW w:type="dxa" w:w="30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证明优化不改变最终寄存器与内存状态。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流水 / 控制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普通 RAW、load-use 停顿、分支预测错误冲刷、异常或中断到来时的无错误写回。</w:t>
            </w:r>
          </w:p>
        </w:tc>
        <w:tc>
          <w:tcPr>
            <w:tcW w:type="dxa" w:w="30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验证“保持、接受、清空”时序。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SoC 外设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UART 输出、Timer 计数 / 中断、PLIC 仲裁与 ISR 返回。</w:t>
            </w:r>
          </w:p>
        </w:tc>
        <w:tc>
          <w:tcPr>
            <w:tcW w:type="dxa" w:w="30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形成模块到系统的闭环。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Microsoft YaHei"/>
          <w:b/>
          <w:color w:val="1F4D78"/>
          <w:sz w:val="26"/>
        </w:rPr>
        <w:t>3.2 RTL 测试负责人可能被问到的问题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80"/>
        <w:gridCol w:w="4000"/>
        <w:gridCol w:w="3080"/>
      </w:tblGrid>
      <w:tr>
        <w:trPr>
          <w:tblHeader w:val="true"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可能提问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回答抓手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可补充的证据 / 追问方向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你主要负责了什么？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我负责 RTL 验证平台与回归测试，包括 testbench 编写、定向 / 随机用例设计、日志检查和失败复现。重点覆盖乘除法、多周期控制、栈值缓冲与异常中断场景。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可展示测试目录、日志或一个代表性波形。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如何验证倒数乘除法是精确的？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除法器的近似只用于加速，最终结果通过余数检查和至多一次商值校正保证精确。测试上同时覆盖 ROM 边界、符号、除零、溢出、LZC 位置和 10 万组随机向量。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可补充：331,279 项检查同时验证结果与延迟。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随机测试足够吗？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随机测试不能单独证明正确性，所以还组合了最小 / 最大值、零、符号边界、特殊异常和固定周期等定向测试。随机用于扩大状态空间，定向用于守住规范边界。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避免回答“随机通过就说明没问题”。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怎样验证流水冲刷与下游背压？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在运算尚未提交时主动注入冲刷或让下游暂不接收，检查结果是否被取消或保持，且不会产生错误写回。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乘法和除法均应能说明该控制边界。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栈值缓冲怎样保证不会读到旧数据？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主 BRAM 始终是架构状态；全字 Store 更新缓冲，部分写使表项失效，未命中或不满足条件时回退到主存路径。测试比较优化开关前后的最终状态。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可追问：它不是通用 Cache。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出现失败时如何定位？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先将失败缩减到最小指令序列，再检查流水级有效位、握手、前递选择和写回。必要时对照参考模型与波形定位到一个周期和一条指令。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强调可复现而非“看波形猜”。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你在项目中最大的收获是什么？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理解了处理器验证不仅是对拍结果，还要验证时序协议、异常路径和系统副作用；自动化回归让修改 RTL 后的风险可量化、可重复检查。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用一个亲自定位过的具体 bug 替换泛泛表述更有说服力。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 RTL 改动后，你如何避免回归？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先运行相关模块的定向测试，再跑 CPU / SoC 全量回归，并比较关键日志、提交结果和性能计数。若新增优化，必须与关闭优化的基线结果对照。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可说明回归按“快测→全量→性能”分层。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四、软件与基准负责人：职责与答辩准备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角色目标：</w:t>
      </w:r>
      <w:r>
        <w:rPr>
          <w:rFonts w:ascii="Calibri" w:hAnsi="Calibri" w:eastAsia="Microsoft YaHei"/>
          <w:color w:val="17365D"/>
          <w:sz w:val="22"/>
        </w:rPr>
        <w:t>建立从裸机程序到 FPGA 输出、从性能计数到基准结论的可重复软件测评链路。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建议承担的软件范围：</w:t>
      </w:r>
      <w:r>
        <w:rPr>
          <w:rFonts w:ascii="Calibri" w:hAnsi="Calibri" w:eastAsia="Microsoft YaHei"/>
          <w:color w:val="17365D"/>
          <w:sz w:val="22"/>
        </w:rPr>
        <w:t>启动与链接配置、存储映射适配、UART 输出、测试程序、性能计数读取、分类基准、CoreMark 裸机移植与运行记录。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主要交付物：</w:t>
      </w:r>
      <w:r>
        <w:rPr>
          <w:rFonts w:ascii="Calibri" w:hAnsi="Calibri" w:eastAsia="Microsoft YaHei"/>
          <w:color w:val="17365D"/>
          <w:sz w:val="22"/>
        </w:rPr>
        <w:t>裸机工程、链接脚本 / 头文件、CoreMark 配置、分类基准源码、串口日志、CPI 汇总与板级运行说明。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答辩表达边界：</w:t>
      </w:r>
      <w:r>
        <w:rPr>
          <w:rFonts w:ascii="Calibri" w:hAnsi="Calibri" w:eastAsia="Microsoft YaHei"/>
          <w:color w:val="17365D"/>
          <w:sz w:val="22"/>
        </w:rPr>
        <w:t>重点讲“软件如何跑起来、数据如何取得、结论在什么条件下成立”；不要把 CoreMark 裸机运行表述成 RT-Thread 已完成移植。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1F4D78"/>
          <w:sz w:val="26"/>
        </w:rPr>
        <w:t>4.1 建议由软件与基准负责人掌握的工作链路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650"/>
        <w:gridCol w:w="29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工作环节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具体工作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答辩中可给出的结论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裸机启动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确认程序镜像、链接地址、初始化和 MMIO 地址与 SoC 一致。</w:t>
            </w:r>
          </w:p>
        </w:tc>
        <w:tc>
          <w:tcPr>
            <w:tcW w:type="dxa" w:w="29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程序可在 FPGA 上从复位后运行。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串口与板级观测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通过 UART 输出测试状态、结果、性能数据；辅助 LED / 数码管观察。</w:t>
            </w:r>
          </w:p>
        </w:tc>
        <w:tc>
          <w:tcPr>
            <w:tcW w:type="dxa" w:w="29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可定位“未启动、运行异常、结果错误”等问题。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性能计数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读取 Cycle、Instret 等 CSR 数据，在指定测量区间计算 CPI。</w:t>
            </w:r>
          </w:p>
        </w:tc>
        <w:tc>
          <w:tcPr>
            <w:tcW w:type="dxa" w:w="29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形成 cycles、instret、CPI 三项可复核指标。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分类基准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构造 ALU、分支、访存三类典型负载，观察不同结构瓶颈。</w:t>
            </w:r>
          </w:p>
        </w:tc>
        <w:tc>
          <w:tcPr>
            <w:tcW w:type="dxa" w:w="29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当前综合基准 CPI 为 1.046。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CoreMark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完成裸机移植和运行验证，固定编译器、优化选项、频率和内存条件后再作横向比较。</w:t>
            </w:r>
          </w:p>
        </w:tc>
        <w:tc>
          <w:tcPr>
            <w:tcW w:type="dxa" w:w="29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证明标准负载可运行，不夸大为未统一条件的绝对分数。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RT-Thread 基础</w:t>
            </w:r>
          </w:p>
        </w:tc>
        <w:tc>
          <w:tcPr>
            <w:tcW w:type="dxa" w:w="465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梳理 CSR、Timer、UART、PLIC、Trap、MMIO 等已具备条件。</w:t>
            </w:r>
          </w:p>
        </w:tc>
        <w:tc>
          <w:tcPr>
            <w:tcW w:type="dxa" w:w="291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准确表述为“具备移植基础”。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Microsoft YaHei"/>
          <w:b/>
          <w:color w:val="1F4D78"/>
          <w:sz w:val="26"/>
        </w:rPr>
        <w:t>4.2 软件与基准负责人可能被问到的问题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80"/>
        <w:gridCol w:w="4000"/>
        <w:gridCol w:w="3080"/>
      </w:tblGrid>
      <w:tr>
        <w:trPr>
          <w:tblHeader w:val="true"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可能提问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回答抓手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可补充的证据 / 追问方向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你主要负责了什么？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我负责裸机测试与性能测评的软件链路，包括 CoreMark 裸机移植、分类基准、性能计数读取、UART 输出和板级结果整理。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可展示一段串口输出及 CPI 统计。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程序怎样在 CPU 上运行起来？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将程序按 SoC 的存储映射和链接地址构建，初始化后从程序存储取指；通过 UART 输出运行状态和测试结果。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不要虚构具体加载工具；以实际板级流程为准。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CPI 如何计算？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在同一测量区间读取 Cycle 和 Instret，按 CPI = Cycle / Instret 计算，并同时保存原始周期数与提交指令数。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综合基准为 1,092,219 cycles / 1,043,906 instret，CPI 1.046。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为什么还要分 ALU、分支和访存基准？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综合程序容易掩盖瓶颈。分类基准分别观察数据通路、控制相关和访存相关的影响，帮助把优化方向与数据对应起来。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ALU 1.000、分支 1.208、访存 1.001。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CoreMark 结果能否直接与其他 CPU 比？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只有在 FPGA、频率、编译器、优化选项、内存配置和计时方式一致时才有可比性。当前首先用 CoreMark 证明裸机运行与测评链路可用。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避免引用没有统一条件的外部宣传分数。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为什么说具备 RT-Thread 移植基础？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因为已有 CSR、Timer、中断、UART、PLIC、Trap 和 MMIO 等底层条件，可支撑时钟节拍、中断处理和串口调试；完整移植仍需实际适配和验证。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准确区分“基础”与“已完成”。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遇到程序无串口输出时如何排查？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按时钟复位、程序镜像与链接地址、取指与存储映射、UART 分频与 MMIO、最后是软件初始化顺序逐层排查。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可用 LED / 数码管做更早期的运行标记。</w:t>
            </w:r>
          </w:p>
        </w:tc>
      </w:tr>
      <w:tr>
        <w:trPr>
          <w:cantSplit/>
        </w:trPr>
        <w:tc>
          <w:tcPr>
            <w:tcW w:type="dxa" w:w="22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你在项目中最大的收获是什么？</w:t>
            </w:r>
          </w:p>
        </w:tc>
        <w:tc>
          <w:tcPr>
            <w:tcW w:type="dxa" w:w="400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17365D"/>
                <w:sz w:val="20"/>
              </w:rPr>
              <w:t>认识到 CPU 的性能结论必须有统一的测量区间和软件条件；硬件优化需要通过程序负载、日志和计数器转化为可解释的数据。</w:t>
            </w:r>
          </w:p>
        </w:tc>
        <w:tc>
          <w:tcPr>
            <w:tcW w:type="dxa" w:w="3080"/>
          </w:tcPr>
          <w:p>
            <w:pPr>
              <w:spacing w:before="20" w:after="20" w:line="269" w:lineRule="auto"/>
            </w:pPr>
            <w:r/>
            <w:r>
              <w:rPr>
                <w:rFonts w:ascii="Calibri" w:hAnsi="Calibri" w:eastAsia="Microsoft YaHei"/>
                <w:b w:val="0"/>
                <w:color w:val="5B6777"/>
                <w:sz w:val="20"/>
              </w:rPr>
              <w:t>可联系一次移植或性能统计中的实际问题。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五、答辩现场协作方式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17365D"/>
          <w:sz w:val="22"/>
        </w:rPr>
        <w:t>建议由张烨负责开场、总体架构、四项关键设计和最后的系统总结；RTL 测试负责人负责“如何验证正确、如何证明优化不破坏语义”；软件与基准负责人负责“程序如何运行、性能数据如何取得、RT-Thread 的实际边界”。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5B6777"/>
          <w:sz w:val="22"/>
        </w:rPr>
        <w:t>当问题跨越角色时，先由当前回答者给出自己负责部分的结论，再自然转交。例如：“关于乘法算法和流水级数，由主 RTL 负责人补充；我负责的是该模块在冲刷和背压条件下的验证。”</w:t>
      </w:r>
    </w:p>
    <w:p>
      <w:pPr>
        <w:keepNext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六、赛前核对清单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7365D"/>
          <w:sz w:val="22"/>
        </w:rPr>
        <w:t>确认“成员二 / 成员三”与刘淼、高依凡的实际角色对应，并替换本文档中的角色占位名称。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7365D"/>
          <w:sz w:val="22"/>
        </w:rPr>
        <w:t>每位成员准备一个自己亲自完成的具体例子：一次测试、一次移植问题或一次性能数据整理。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7365D"/>
          <w:sz w:val="22"/>
        </w:rPr>
        <w:t>统一表述：RT-Thread 为“具备移植基础”；CoreMark 为“已完成裸机运行验证”。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7365D"/>
          <w:sz w:val="22"/>
        </w:rPr>
        <w:t>统一数据口径：综合基准 1,092,219 cycles / 1,043,906 instret / CPI 1.046；irom-v2 周期下降 14.96%。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7365D"/>
          <w:sz w:val="22"/>
        </w:rPr>
        <w:t>不要猜测资源、主频、功耗等未固化数据；以当前综合或实现报告为准。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7365D"/>
          <w:sz w:val="22"/>
        </w:rPr>
        <w:t>准备可现场打开的证据：串口日志、回归通过日志、代表性波形或 FPGA 运行视频。</w:t>
      </w:r>
    </w:p>
    <w:p>
      <w:pPr>
        <w:spacing w:before="200" w:after="0" w:line="300" w:lineRule="auto"/>
      </w:pPr>
      <w:r>
        <w:rPr>
          <w:rFonts w:ascii="Calibri" w:hAnsi="Calibri" w:eastAsia="Microsoft YaHei"/>
          <w:b/>
          <w:color w:val="1F4D78"/>
          <w:sz w:val="22"/>
        </w:rPr>
        <w:t>建议使用方式：赛前每位成员根据自身角色只需重点熟悉对应章节，不必机械背诵；回答时遵循“结论—机制—证据—边界”四步即可。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777"/>
        <w:sz w:val="17"/>
      </w:rPr>
      <w:t xml:space="preserve">离离枯荣  ·  华北赛区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B6777"/>
        <w:sz w:val="17"/>
      </w:rPr>
      <w:t>CICC1005400  |  团队分工与答辩准备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团队分工与答辩准备大纲</dc:title>
  <dc:subject>CICC1005400 离离枯荣团队</dc:subject>
  <dc:creator>离离枯荣团队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