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4449" w:rsidRPr="00B03E71" w:rsidRDefault="00B06741" w:rsidP="00B03E71">
      <w:pPr>
        <w:pStyle w:val="1"/>
        <w:widowControl w:val="0"/>
        <w:spacing w:before="340" w:after="330"/>
        <w:jc w:val="center"/>
        <w:rPr>
          <w:rFonts w:ascii="黑体" w:eastAsia="黑体" w:hAnsi="黑体" w:cs="Times New Roman"/>
          <w:color w:val="auto"/>
          <w:kern w:val="44"/>
          <w:sz w:val="44"/>
          <w:szCs w:val="44"/>
          <w:lang w:eastAsia="zh-CN"/>
        </w:rPr>
      </w:pPr>
      <w:r w:rsidRPr="00B03E71">
        <w:rPr>
          <w:rFonts w:ascii="黑体" w:eastAsia="黑体" w:hAnsi="黑体" w:cs="Times New Roman"/>
          <w:color w:val="auto"/>
          <w:kern w:val="44"/>
          <w:sz w:val="44"/>
          <w:szCs w:val="44"/>
          <w:lang w:eastAsia="zh-CN"/>
        </w:rPr>
        <w:t>公式</w:t>
      </w:r>
      <w:r w:rsidRPr="00B03E71">
        <w:rPr>
          <w:rFonts w:ascii="黑体" w:eastAsia="黑体" w:hAnsi="黑体" w:cs="微软雅黑" w:hint="eastAsia"/>
          <w:color w:val="auto"/>
          <w:kern w:val="44"/>
          <w:sz w:val="44"/>
          <w:szCs w:val="44"/>
          <w:lang w:eastAsia="zh-CN"/>
        </w:rPr>
        <w:t>识别</w:t>
      </w:r>
      <w:r w:rsidRPr="00B03E71">
        <w:rPr>
          <w:rFonts w:ascii="黑体" w:eastAsia="黑体" w:hAnsi="黑体" w:cs="MS Mincho" w:hint="eastAsia"/>
          <w:color w:val="auto"/>
          <w:kern w:val="44"/>
          <w:sz w:val="44"/>
          <w:szCs w:val="44"/>
          <w:lang w:eastAsia="zh-CN"/>
        </w:rPr>
        <w:t>算法</w:t>
      </w:r>
      <w:r w:rsidRPr="00B03E71">
        <w:rPr>
          <w:rFonts w:ascii="黑体" w:eastAsia="黑体" w:hAnsi="黑体" w:cs="微软雅黑" w:hint="eastAsia"/>
          <w:color w:val="auto"/>
          <w:kern w:val="44"/>
          <w:sz w:val="44"/>
          <w:szCs w:val="44"/>
          <w:lang w:eastAsia="zh-CN"/>
        </w:rPr>
        <w:t>说</w:t>
      </w:r>
      <w:r w:rsidRPr="00B03E71">
        <w:rPr>
          <w:rFonts w:ascii="黑体" w:eastAsia="黑体" w:hAnsi="黑体" w:cs="MS Mincho" w:hint="eastAsia"/>
          <w:color w:val="auto"/>
          <w:kern w:val="44"/>
          <w:sz w:val="44"/>
          <w:szCs w:val="44"/>
          <w:lang w:eastAsia="zh-CN"/>
        </w:rPr>
        <w:t>明文档</w:t>
      </w:r>
    </w:p>
    <w:p w:rsidR="00314449" w:rsidRPr="00B03E71" w:rsidRDefault="00B06741" w:rsidP="00B03E71">
      <w:pPr>
        <w:pStyle w:val="21"/>
        <w:widowControl w:val="0"/>
        <w:spacing w:before="120" w:after="120"/>
        <w:jc w:val="both"/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</w:pPr>
      <w:r w:rsidRPr="00B03E71"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  <w:t>一、项目概述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公式识别算法用于将公式图片转换为可编辑、可检索和</w:t>
      </w:r>
      <w:proofErr w:type="gram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可</w:t>
      </w:r>
      <w:proofErr w:type="gram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继续处理的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LaTeX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源码。本项目基于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PaddleOCR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 xml:space="preserve"> release/3.7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中的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PP-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FormulaNet_plus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-S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模型，输入为裁切后的单张公式图像，输出为公式对应的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LaTeX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字符串，并可进一步渲染为公式图片。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本次工作的重点是将原始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PP-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FormulaNet_plus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-S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模型整理为适合工程集成的推理模型，并在保证识别效果的前提下进行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、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ONNX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、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OpenVINO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INT8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等压缩路线评估。最终整理出纯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Paddle 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和纯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ONNX FP16</w:t>
      </w:r>
      <w:proofErr w:type="gram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两</w:t>
      </w:r>
      <w:proofErr w:type="gram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个可交付版本，同时保留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22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张测试图、</w:t>
      </w:r>
      <w:proofErr w:type="gram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逐图识</w:t>
      </w:r>
      <w:proofErr w:type="gram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别结果和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HTML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可视化报告，便于接入方进行功能和精度核验。</w:t>
      </w:r>
    </w:p>
    <w:p w:rsidR="00314449" w:rsidRPr="00B03E71" w:rsidRDefault="00B06741" w:rsidP="00B03E71">
      <w:pPr>
        <w:pStyle w:val="21"/>
        <w:widowControl w:val="0"/>
        <w:spacing w:before="120" w:after="120"/>
        <w:jc w:val="both"/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</w:pPr>
      <w:r w:rsidRPr="00B03E71"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  <w:t>二、模型</w:t>
      </w:r>
    </w:p>
    <w:p w:rsidR="00314449" w:rsidRPr="00B03E71" w:rsidRDefault="00B06741" w:rsidP="00B03E71">
      <w:pPr>
        <w:widowControl w:val="0"/>
        <w:spacing w:after="0"/>
        <w:ind w:firstLineChars="200" w:firstLine="482"/>
        <w:jc w:val="both"/>
        <w:rPr>
          <w:rFonts w:ascii="Times New Roman" w:hAnsi="Times New Roman" w:cs="Times New Roman"/>
          <w:b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b/>
          <w:kern w:val="2"/>
          <w:szCs w:val="24"/>
          <w:lang w:eastAsia="zh-CN"/>
        </w:rPr>
        <w:t>1</w:t>
      </w:r>
      <w:r w:rsidRPr="00B03E71">
        <w:rPr>
          <w:rFonts w:ascii="Times New Roman" w:hAnsi="Times New Roman" w:cs="Times New Roman"/>
          <w:b/>
          <w:kern w:val="2"/>
          <w:szCs w:val="24"/>
          <w:lang w:eastAsia="zh-CN"/>
        </w:rPr>
        <w:t>．模型结构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模型名称为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PP-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FormulaNet_plus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-S</w:t>
      </w:r>
      <w:r>
        <w:rPr>
          <w:rFonts w:ascii="Times New Roman" w:hAnsi="Times New Roman" w:cs="Times New Roman" w:hint="eastAsia"/>
          <w:kern w:val="2"/>
          <w:szCs w:val="24"/>
          <w:lang w:eastAsia="zh-CN"/>
        </w:rPr>
        <w:t>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采用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PPHGNetV2_B4_Formula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作为图像编码骨干网络，使用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PP</w:t>
      </w:r>
      <w:r w:rsidR="00B03E71">
        <w:rPr>
          <w:rFonts w:ascii="Times New Roman" w:hAnsi="Times New Roman" w:cs="Times New Roman"/>
          <w:kern w:val="2"/>
          <w:szCs w:val="24"/>
          <w:lang w:eastAsia="zh-CN"/>
        </w:rPr>
        <w:t>-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FormulaNet_Head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完成公式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token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的自回归预测，解码器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hidden size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384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decoder layers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2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decoder FFN dimension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1536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，最大预测长度为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1024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个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token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。</w:t>
      </w:r>
    </w:p>
    <w:p w:rsid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模型输入尺寸为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3</w:t>
      </w:r>
      <w:proofErr w:type="gram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×384×384</w:t>
      </w:r>
      <w:proofErr w:type="gram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。公式图像经过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UniMERNetImgDecode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、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UniMERNetTestTransform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等预处理后输入网络，模型输出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token ids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，再通过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UniMERNet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 xml:space="preserve"> tokenizer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和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UniMERNetDecode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解码为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LaTeX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。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模型配置中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use_space_char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false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tokenizer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文件使用随交付包提供的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tokenizer/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tokenizer.json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tokenizer/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tokenizer_config.json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。</w:t>
      </w:r>
    </w:p>
    <w:p w:rsidR="00314449" w:rsidRPr="00B03E71" w:rsidRDefault="00B06741" w:rsidP="00B03E71">
      <w:pPr>
        <w:widowControl w:val="0"/>
        <w:spacing w:after="0"/>
        <w:ind w:firstLineChars="200" w:firstLine="482"/>
        <w:jc w:val="both"/>
        <w:rPr>
          <w:rFonts w:ascii="Times New Roman" w:hAnsi="Times New Roman" w:cs="Times New Roman"/>
          <w:b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b/>
          <w:kern w:val="2"/>
          <w:szCs w:val="24"/>
          <w:lang w:eastAsia="zh-CN"/>
        </w:rPr>
        <w:t>2</w:t>
      </w:r>
      <w:r w:rsidRPr="00B03E71">
        <w:rPr>
          <w:rFonts w:ascii="Times New Roman" w:hAnsi="Times New Roman" w:cs="Times New Roman"/>
          <w:b/>
          <w:kern w:val="2"/>
          <w:szCs w:val="24"/>
          <w:lang w:eastAsia="zh-CN"/>
        </w:rPr>
        <w:t>．模型版本与压缩方式</w:t>
      </w:r>
    </w:p>
    <w:p w:rsid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原始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FP32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推理模型参数文件约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245M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，整体模型约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248M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。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Paddle 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版本采用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AMP O2 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静态推理导出，将模型权重由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FP32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转为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，未修改网络结构，也未使用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INT8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、剪枝或蒸馏。参数文件约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111M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，模型</w:t>
      </w:r>
      <w:r w:rsidR="00B03E71">
        <w:rPr>
          <w:rFonts w:ascii="Times New Roman" w:hAnsi="Times New Roman" w:cs="Times New Roman" w:hint="eastAsia"/>
          <w:kern w:val="2"/>
          <w:szCs w:val="24"/>
          <w:lang w:eastAsia="zh-CN"/>
        </w:rPr>
        <w:t>整体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约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114M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，交付目录为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PP-FormulaNet_plus-S_pure_paddle_fp16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。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纯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ONNX 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版本将公式识别模型转换为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ONNX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格式并保留完整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encoder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和自回归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decoder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。模型文件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inference.onnx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约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116.11MB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，输入为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float32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、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shape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[N,1,384,384]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的图像张量，输出为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int64 token ids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，交付目录为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PP-FormulaNet_plus-S_pure_onnx_fp16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。</w:t>
      </w:r>
    </w:p>
    <w:p w:rsidR="00314449" w:rsidRPr="00B03E71" w:rsidRDefault="00B06741" w:rsidP="00B03E71">
      <w:pPr>
        <w:widowControl w:val="0"/>
        <w:spacing w:after="0"/>
        <w:ind w:firstLineChars="200" w:firstLine="482"/>
        <w:jc w:val="both"/>
        <w:rPr>
          <w:rFonts w:ascii="Times New Roman" w:hAnsi="Times New Roman" w:cs="Times New Roman"/>
          <w:b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b/>
          <w:kern w:val="2"/>
          <w:szCs w:val="24"/>
          <w:lang w:eastAsia="zh-CN"/>
        </w:rPr>
        <w:t>3</w:t>
      </w:r>
      <w:r w:rsidRPr="00B03E71">
        <w:rPr>
          <w:rFonts w:ascii="Times New Roman" w:hAnsi="Times New Roman" w:cs="Times New Roman"/>
          <w:b/>
          <w:kern w:val="2"/>
          <w:szCs w:val="24"/>
          <w:lang w:eastAsia="zh-CN"/>
        </w:rPr>
        <w:t>．推理流程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lastRenderedPageBreak/>
        <w:t>完整推理流程包括公式图像读取、灰度化和尺寸归一化、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384×384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填充或缩放、模型推理、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tokenizer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解码以及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LaTeX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输出。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HTML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测试报告中使用随目录提供的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KaTeX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资源，将模型输出的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LaTeX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直接渲染为公式，同时保留原始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LaTeX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文本用于对照。</w:t>
      </w:r>
    </w:p>
    <w:p w:rsidR="00314449" w:rsidRPr="00B03E71" w:rsidRDefault="00B06741" w:rsidP="00B03E71">
      <w:pPr>
        <w:pStyle w:val="21"/>
        <w:widowControl w:val="0"/>
        <w:spacing w:before="120" w:after="120"/>
        <w:jc w:val="both"/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</w:pPr>
      <w:r w:rsidRPr="00B03E71"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  <w:t>三、数据集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本次交付验证使用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test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目录中的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22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张公式图片作为测试集。该测试集包含箭头与量子态公式、化学方程式、行列式、物理公式、长公式和分段函数等类型，用于覆盖不同长度、不同结构和不同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LaTeX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表达形式的识别场景。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测试图片均按照单张公式图像输入模型，测试时不包含版面分析和公式检测过程。因此，该算法说明中的识别耗时主要反映公式识别模型和自回归解码耗时，不代表完整文档图片从检测、裁切到公式识别的端到端耗时。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每个交付模型的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test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目录保存了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22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张输入图片、</w:t>
      </w:r>
      <w:proofErr w:type="gram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逐图</w:t>
      </w:r>
      <w:proofErr w:type="gram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JSON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结果、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LaTeX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文本、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results.csv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、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summary.json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report.html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。测试报告中的一致性以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LaTeX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字符串完全一致为主要统计口径，同时记录</w:t>
      </w:r>
      <w:proofErr w:type="gram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字符级</w:t>
      </w:r>
      <w:proofErr w:type="gram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相似度和平均单图耗时。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当前测试集规模较小，主要用于模型压缩前后的回归验证，不等同于完整训练集或官方标准评测集。如果用于生产环境，还需要增加真实扫描图、截图、拍摄图、低清晰度图片、倾斜图片和复杂版面公式样本。</w:t>
      </w:r>
    </w:p>
    <w:p w:rsidR="00314449" w:rsidRPr="00B03E71" w:rsidRDefault="00B06741" w:rsidP="00B03E71">
      <w:pPr>
        <w:pStyle w:val="21"/>
        <w:widowControl w:val="0"/>
        <w:spacing w:before="120" w:after="120"/>
        <w:jc w:val="both"/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</w:pPr>
      <w:r w:rsidRPr="00B03E71"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  <w:t>四、实现效果</w:t>
      </w:r>
    </w:p>
    <w:p w:rsidR="00E9449B" w:rsidRPr="00E9449B" w:rsidRDefault="00E9449B" w:rsidP="00E9449B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E9449B">
        <w:rPr>
          <w:rFonts w:ascii="Times New Roman" w:hAnsi="Times New Roman" w:cs="Times New Roman"/>
          <w:kern w:val="2"/>
          <w:szCs w:val="24"/>
          <w:lang w:eastAsia="zh-CN"/>
        </w:rPr>
        <w:t>以下结果来自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test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中的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22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张公式图片。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LaTeX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一致性以与对应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FP32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参考输出的字符串完全一致为主要统计口径；纯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ONNX FP16</w:t>
      </w:r>
      <w:proofErr w:type="gramStart"/>
      <w:r w:rsidRPr="00E9449B">
        <w:rPr>
          <w:rFonts w:ascii="Times New Roman" w:hAnsi="Times New Roman" w:cs="Times New Roman"/>
          <w:kern w:val="2"/>
          <w:szCs w:val="24"/>
          <w:lang w:eastAsia="zh-CN"/>
        </w:rPr>
        <w:t>另记录</w:t>
      </w:r>
      <w:proofErr w:type="gramEnd"/>
      <w:r w:rsidRPr="00E9449B">
        <w:rPr>
          <w:rFonts w:ascii="Times New Roman" w:hAnsi="Times New Roman" w:cs="Times New Roman"/>
          <w:kern w:val="2"/>
          <w:szCs w:val="24"/>
          <w:lang w:eastAsia="zh-CN"/>
        </w:rPr>
        <w:t>了与原始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ONNX FP16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参考输出的对比结果。不同格式的测试结果如下：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134"/>
        <w:gridCol w:w="850"/>
        <w:gridCol w:w="851"/>
        <w:gridCol w:w="850"/>
        <w:gridCol w:w="1418"/>
        <w:gridCol w:w="1417"/>
      </w:tblGrid>
      <w:tr w:rsidR="008A6896" w:rsidRPr="008A6896" w:rsidTr="008A6896">
        <w:tc>
          <w:tcPr>
            <w:tcW w:w="2235" w:type="dxa"/>
            <w:vAlign w:val="center"/>
          </w:tcPr>
          <w:p w:rsidR="008A6896" w:rsidRPr="008A6896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8A6896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模型</w:t>
            </w:r>
          </w:p>
        </w:tc>
        <w:tc>
          <w:tcPr>
            <w:tcW w:w="1134" w:type="dxa"/>
            <w:vAlign w:val="center"/>
          </w:tcPr>
          <w:p w:rsidR="008A6896" w:rsidRPr="008A6896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8A6896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FP/</w:t>
            </w:r>
            <w:r w:rsidRPr="008A6896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格式</w:t>
            </w:r>
          </w:p>
        </w:tc>
        <w:tc>
          <w:tcPr>
            <w:tcW w:w="850" w:type="dxa"/>
            <w:vAlign w:val="center"/>
          </w:tcPr>
          <w:p w:rsidR="008A6896" w:rsidRPr="008A6896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8A6896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大小</w:t>
            </w:r>
          </w:p>
        </w:tc>
        <w:tc>
          <w:tcPr>
            <w:tcW w:w="851" w:type="dxa"/>
            <w:vAlign w:val="center"/>
          </w:tcPr>
          <w:p w:rsidR="008A6896" w:rsidRPr="008A6896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8A6896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参数文件</w:t>
            </w:r>
          </w:p>
        </w:tc>
        <w:tc>
          <w:tcPr>
            <w:tcW w:w="850" w:type="dxa"/>
            <w:vAlign w:val="center"/>
          </w:tcPr>
          <w:p w:rsidR="008A6896" w:rsidRPr="008A6896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8A6896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测试图片</w:t>
            </w:r>
          </w:p>
        </w:tc>
        <w:tc>
          <w:tcPr>
            <w:tcW w:w="1418" w:type="dxa"/>
            <w:vAlign w:val="center"/>
          </w:tcPr>
          <w:p w:rsidR="008A6896" w:rsidRPr="008A6896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8A6896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LaTeX</w:t>
            </w:r>
          </w:p>
          <w:p w:rsidR="008A6896" w:rsidRPr="008A6896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8A6896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一致性</w:t>
            </w:r>
          </w:p>
        </w:tc>
        <w:tc>
          <w:tcPr>
            <w:tcW w:w="1417" w:type="dxa"/>
            <w:vAlign w:val="center"/>
          </w:tcPr>
          <w:p w:rsidR="008A6896" w:rsidRPr="008A6896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</w:pPr>
            <w:r w:rsidRPr="008A6896">
              <w:rPr>
                <w:rFonts w:ascii="Times New Roman" w:hAnsi="Times New Roman" w:cs="Times New Roman"/>
                <w:b/>
                <w:kern w:val="2"/>
                <w:szCs w:val="24"/>
                <w:lang w:eastAsia="zh-CN"/>
              </w:rPr>
              <w:t>平均单图耗时</w:t>
            </w:r>
          </w:p>
        </w:tc>
      </w:tr>
      <w:tr w:rsidR="008A6896" w:rsidRPr="00E9449B" w:rsidTr="008A6896">
        <w:tc>
          <w:tcPr>
            <w:tcW w:w="2235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PP-</w:t>
            </w:r>
            <w:proofErr w:type="spellStart"/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FormulaNet_plus</w:t>
            </w:r>
            <w:proofErr w:type="spellEnd"/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-S</w:t>
            </w:r>
          </w:p>
        </w:tc>
        <w:tc>
          <w:tcPr>
            <w:tcW w:w="1134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FP32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br/>
              <w:t>Paddle</w:t>
            </w:r>
          </w:p>
        </w:tc>
        <w:tc>
          <w:tcPr>
            <w:tcW w:w="850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约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248M</w:t>
            </w:r>
          </w:p>
        </w:tc>
        <w:tc>
          <w:tcPr>
            <w:tcW w:w="851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约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245M</w:t>
            </w:r>
          </w:p>
        </w:tc>
        <w:tc>
          <w:tcPr>
            <w:tcW w:w="850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22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张</w:t>
            </w:r>
          </w:p>
        </w:tc>
        <w:tc>
          <w:tcPr>
            <w:tcW w:w="1418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22/22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br/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基准</w:t>
            </w:r>
          </w:p>
        </w:tc>
        <w:tc>
          <w:tcPr>
            <w:tcW w:w="1417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 xml:space="preserve">168.97 </w:t>
            </w:r>
            <w:proofErr w:type="spellStart"/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ms</w:t>
            </w:r>
            <w:proofErr w:type="spellEnd"/>
          </w:p>
        </w:tc>
      </w:tr>
      <w:tr w:rsidR="008A6896" w:rsidRPr="00E9449B" w:rsidTr="008A6896">
        <w:tc>
          <w:tcPr>
            <w:tcW w:w="2235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Paddle FP16</w:t>
            </w:r>
          </w:p>
        </w:tc>
        <w:tc>
          <w:tcPr>
            <w:tcW w:w="1134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FP16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br/>
              <w:t>Paddle</w:t>
            </w:r>
          </w:p>
        </w:tc>
        <w:tc>
          <w:tcPr>
            <w:tcW w:w="850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约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114M</w:t>
            </w:r>
          </w:p>
        </w:tc>
        <w:tc>
          <w:tcPr>
            <w:tcW w:w="851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约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111M</w:t>
            </w:r>
          </w:p>
        </w:tc>
        <w:tc>
          <w:tcPr>
            <w:tcW w:w="850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22/22</w:t>
            </w:r>
          </w:p>
        </w:tc>
        <w:tc>
          <w:tcPr>
            <w:tcW w:w="1418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18/22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br/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相似度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0.9474</w:t>
            </w:r>
          </w:p>
        </w:tc>
        <w:tc>
          <w:tcPr>
            <w:tcW w:w="1417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 xml:space="preserve">165.01 </w:t>
            </w:r>
            <w:proofErr w:type="spellStart"/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ms</w:t>
            </w:r>
            <w:proofErr w:type="spellEnd"/>
          </w:p>
        </w:tc>
      </w:tr>
      <w:tr w:rsidR="008A6896" w:rsidRPr="00E9449B" w:rsidTr="008A6896">
        <w:tc>
          <w:tcPr>
            <w:tcW w:w="2235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bookmarkStart w:id="0" w:name="_GoBack"/>
            <w:bookmarkEnd w:id="0"/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ONNX FP16</w:t>
            </w:r>
          </w:p>
        </w:tc>
        <w:tc>
          <w:tcPr>
            <w:tcW w:w="1134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FP16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br/>
              <w:t>ONNX</w:t>
            </w:r>
          </w:p>
        </w:tc>
        <w:tc>
          <w:tcPr>
            <w:tcW w:w="850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116.11MB</w:t>
            </w:r>
          </w:p>
        </w:tc>
        <w:tc>
          <w:tcPr>
            <w:tcW w:w="851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116.11MB</w:t>
            </w:r>
          </w:p>
        </w:tc>
        <w:tc>
          <w:tcPr>
            <w:tcW w:w="850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22/22</w:t>
            </w:r>
          </w:p>
        </w:tc>
        <w:tc>
          <w:tcPr>
            <w:tcW w:w="1418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19/22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br/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相似度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0.9491</w:t>
            </w:r>
          </w:p>
        </w:tc>
        <w:tc>
          <w:tcPr>
            <w:tcW w:w="1417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 xml:space="preserve">4231.03 </w:t>
            </w:r>
            <w:proofErr w:type="spellStart"/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ms</w:t>
            </w:r>
            <w:proofErr w:type="spellEnd"/>
          </w:p>
        </w:tc>
      </w:tr>
      <w:tr w:rsidR="008A6896" w:rsidRPr="00E9449B" w:rsidTr="008A6896">
        <w:tc>
          <w:tcPr>
            <w:tcW w:w="2235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ONNX weight-only INT8</w:t>
            </w:r>
          </w:p>
        </w:tc>
        <w:tc>
          <w:tcPr>
            <w:tcW w:w="1134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INT8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br/>
              <w:t>ONNX</w:t>
            </w:r>
          </w:p>
        </w:tc>
        <w:tc>
          <w:tcPr>
            <w:tcW w:w="850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90.27MB</w:t>
            </w:r>
          </w:p>
        </w:tc>
        <w:tc>
          <w:tcPr>
            <w:tcW w:w="851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90.27MB</w:t>
            </w:r>
          </w:p>
        </w:tc>
        <w:tc>
          <w:tcPr>
            <w:tcW w:w="850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可运行</w:t>
            </w:r>
          </w:p>
        </w:tc>
        <w:tc>
          <w:tcPr>
            <w:tcW w:w="1418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8/22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br/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相似度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0.8002</w:t>
            </w:r>
          </w:p>
        </w:tc>
        <w:tc>
          <w:tcPr>
            <w:tcW w:w="1417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 xml:space="preserve">3418.20 </w:t>
            </w:r>
            <w:proofErr w:type="spellStart"/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ms</w:t>
            </w:r>
            <w:proofErr w:type="spellEnd"/>
          </w:p>
        </w:tc>
      </w:tr>
      <w:tr w:rsidR="008A6896" w:rsidRPr="00E9449B" w:rsidTr="008A6896">
        <w:tc>
          <w:tcPr>
            <w:tcW w:w="2235" w:type="dxa"/>
            <w:vAlign w:val="center"/>
          </w:tcPr>
          <w:p w:rsidR="008A6896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proofErr w:type="spellStart"/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OpenVINO</w:t>
            </w:r>
            <w:proofErr w:type="spellEnd"/>
            <w:r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 xml:space="preserve"> 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 xml:space="preserve">INT8 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lastRenderedPageBreak/>
              <w:t>encoder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br/>
              <w:t>+</w:t>
            </w:r>
          </w:p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Paddle FP16 decoder</w:t>
            </w:r>
          </w:p>
        </w:tc>
        <w:tc>
          <w:tcPr>
            <w:tcW w:w="1134" w:type="dxa"/>
            <w:vAlign w:val="center"/>
          </w:tcPr>
          <w:p w:rsidR="008A6896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lastRenderedPageBreak/>
              <w:t xml:space="preserve">INT8 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lastRenderedPageBreak/>
              <w:t>encoder</w:t>
            </w:r>
          </w:p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+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br/>
              <w:t>FP16 decoder</w:t>
            </w:r>
          </w:p>
        </w:tc>
        <w:tc>
          <w:tcPr>
            <w:tcW w:w="850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lastRenderedPageBreak/>
              <w:t>约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lastRenderedPageBreak/>
              <w:t>98M</w:t>
            </w:r>
          </w:p>
        </w:tc>
        <w:tc>
          <w:tcPr>
            <w:tcW w:w="851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lastRenderedPageBreak/>
              <w:t>未单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lastRenderedPageBreak/>
              <w:t>独统计</w:t>
            </w:r>
          </w:p>
        </w:tc>
        <w:tc>
          <w:tcPr>
            <w:tcW w:w="850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lastRenderedPageBreak/>
              <w:t>可运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lastRenderedPageBreak/>
              <w:t>行</w:t>
            </w:r>
          </w:p>
        </w:tc>
        <w:tc>
          <w:tcPr>
            <w:tcW w:w="1418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lastRenderedPageBreak/>
              <w:t>约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7/22</w:t>
            </w:r>
          </w:p>
        </w:tc>
        <w:tc>
          <w:tcPr>
            <w:tcW w:w="1417" w:type="dxa"/>
            <w:vAlign w:val="center"/>
          </w:tcPr>
          <w:p w:rsidR="008A6896" w:rsidRPr="00E9449B" w:rsidRDefault="008A6896" w:rsidP="008A6896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</w:pP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t>未作为最终</w:t>
            </w:r>
            <w:r w:rsidRPr="00E9449B">
              <w:rPr>
                <w:rFonts w:ascii="Times New Roman" w:hAnsi="Times New Roman" w:cs="Times New Roman"/>
                <w:kern w:val="2"/>
                <w:szCs w:val="24"/>
                <w:lang w:eastAsia="zh-CN"/>
              </w:rPr>
              <w:lastRenderedPageBreak/>
              <w:t>基准</w:t>
            </w:r>
          </w:p>
        </w:tc>
      </w:tr>
    </w:tbl>
    <w:p w:rsidR="00E9449B" w:rsidRPr="008A6896" w:rsidRDefault="00E9449B" w:rsidP="00E9449B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</w:p>
    <w:p w:rsidR="00E9449B" w:rsidRPr="00E9449B" w:rsidRDefault="00E9449B" w:rsidP="00E9449B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E9449B">
        <w:rPr>
          <w:rFonts w:ascii="Times New Roman" w:hAnsi="Times New Roman" w:cs="Times New Roman"/>
          <w:kern w:val="2"/>
          <w:szCs w:val="24"/>
          <w:lang w:eastAsia="zh-CN"/>
        </w:rPr>
        <w:t>当前已整理两种主要交付格式：纯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Paddle FP16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和纯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ONNX FP16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。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Paddle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版本适合直接接入</w:t>
      </w:r>
      <w:proofErr w:type="spellStart"/>
      <w:r w:rsidRPr="00E9449B">
        <w:rPr>
          <w:rFonts w:ascii="Times New Roman" w:hAnsi="Times New Roman" w:cs="Times New Roman"/>
          <w:kern w:val="2"/>
          <w:szCs w:val="24"/>
          <w:lang w:eastAsia="zh-CN"/>
        </w:rPr>
        <w:t>PaddleOCR</w:t>
      </w:r>
      <w:proofErr w:type="spellEnd"/>
      <w:r w:rsidRPr="00E9449B">
        <w:rPr>
          <w:rFonts w:ascii="Times New Roman" w:hAnsi="Times New Roman" w:cs="Times New Roman"/>
          <w:kern w:val="2"/>
          <w:szCs w:val="24"/>
          <w:lang w:eastAsia="zh-CN"/>
        </w:rPr>
        <w:t>或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Paddle Inference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，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ONNX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版本适合不依赖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Paddle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的跨框架工程进行融合。两种版本均附带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tokenizer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、模型说明、校验清单和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22</w:t>
      </w:r>
      <w:r w:rsidRPr="00E9449B">
        <w:rPr>
          <w:rFonts w:ascii="Times New Roman" w:hAnsi="Times New Roman" w:cs="Times New Roman"/>
          <w:kern w:val="2"/>
          <w:szCs w:val="24"/>
          <w:lang w:eastAsia="zh-CN"/>
        </w:rPr>
        <w:t>张图测试结果。</w:t>
      </w:r>
    </w:p>
    <w:p w:rsidR="00314449" w:rsidRPr="00B03E71" w:rsidRDefault="00B06741" w:rsidP="00B03E71">
      <w:pPr>
        <w:pStyle w:val="21"/>
        <w:widowControl w:val="0"/>
        <w:spacing w:before="120" w:after="120"/>
        <w:jc w:val="both"/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</w:pPr>
      <w:r w:rsidRPr="00B03E71"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  <w:t>五、存在的问题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1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．当前最终交付的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版本仍约为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116M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，尚未达到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100M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以下。现有低于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100M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的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INT8/Open</w:t>
      </w:r>
      <w:r w:rsidR="008A6896">
        <w:rPr>
          <w:rFonts w:ascii="Times New Roman" w:hAnsi="Times New Roman" w:cs="Times New Roman"/>
          <w:kern w:val="2"/>
          <w:szCs w:val="24"/>
          <w:lang w:eastAsia="zh-CN"/>
        </w:rPr>
        <w:t xml:space="preserve"> 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VINO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方案对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 xml:space="preserve">LaTeX 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识别精度影响较大，因此没有直接作为推荐版本。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2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．纯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ONNX 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版本虽然能够正常完成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22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张测试图片识别，但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CPU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推理速度较慢。主要原因是公式识别采用自回归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decoder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，每个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token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需要逐步生成，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ONNX Runtime CPU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对动态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Loop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、条件分支以及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计算的优化效果有限。</w:t>
      </w:r>
    </w:p>
    <w:p w:rsidR="00314449" w:rsidRPr="00B03E71" w:rsidRDefault="00B06741" w:rsidP="00B03E71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3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．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Paddle 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静态图对导出和运行时版本存在依赖。当前工作环境中的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Paddle 3.2.0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对本模型进行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predictor smoke test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时可能出现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pd_op.conv2d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的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PIRkernel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 xml:space="preserve"> output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定义异常，工程整合时应锁定与导出环境兼容的</w:t>
      </w:r>
      <w:proofErr w:type="spell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PaddleOCR</w:t>
      </w:r>
      <w:proofErr w:type="spell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/Paddle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版本，或在目标版本中重新导出并验证。</w:t>
      </w:r>
    </w:p>
    <w:p w:rsidR="00314449" w:rsidRDefault="00B06741" w:rsidP="00E9449B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B03E71">
        <w:rPr>
          <w:rFonts w:ascii="Times New Roman" w:hAnsi="Times New Roman" w:cs="Times New Roman"/>
          <w:kern w:val="2"/>
          <w:szCs w:val="24"/>
          <w:lang w:eastAsia="zh-CN"/>
        </w:rPr>
        <w:t>4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．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22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张测试图片主要用于压缩回归和格式验证，样本数量有限，不能完全反映</w:t>
      </w:r>
      <w:proofErr w:type="gramStart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真实业务</w:t>
      </w:r>
      <w:proofErr w:type="gramEnd"/>
      <w:r w:rsidRPr="00B03E71">
        <w:rPr>
          <w:rFonts w:ascii="Times New Roman" w:hAnsi="Times New Roman" w:cs="Times New Roman"/>
          <w:kern w:val="2"/>
          <w:szCs w:val="24"/>
          <w:lang w:eastAsia="zh-CN"/>
        </w:rPr>
        <w:t>中的复杂公式、低质量图像、复杂背景、倾斜变形以及检测裁切误差。部分不规范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LaTeX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或识别错误可能来自原始模型本身，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FP16</w:t>
      </w:r>
      <w:r w:rsidRPr="00B03E71">
        <w:rPr>
          <w:rFonts w:ascii="Times New Roman" w:hAnsi="Times New Roman" w:cs="Times New Roman"/>
          <w:kern w:val="2"/>
          <w:szCs w:val="24"/>
          <w:lang w:eastAsia="zh-CN"/>
        </w:rPr>
        <w:t>转换不会自动修复这些问题。</w:t>
      </w:r>
    </w:p>
    <w:p w:rsidR="008A6896" w:rsidRPr="008A6896" w:rsidRDefault="008A6896" w:rsidP="008A6896">
      <w:pPr>
        <w:pStyle w:val="21"/>
        <w:widowControl w:val="0"/>
        <w:spacing w:before="120" w:after="120"/>
        <w:jc w:val="both"/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</w:pPr>
      <w:r w:rsidRPr="008A6896">
        <w:rPr>
          <w:rFonts w:ascii="Times New Roman" w:eastAsia="黑体" w:hAnsi="Times New Roman" w:cs="Times New Roman"/>
          <w:b w:val="0"/>
          <w:color w:val="auto"/>
          <w:kern w:val="2"/>
          <w:sz w:val="28"/>
          <w:szCs w:val="32"/>
          <w:lang w:eastAsia="zh-CN"/>
        </w:rPr>
        <w:t>六、下一步计划</w:t>
      </w:r>
    </w:p>
    <w:p w:rsidR="008A6896" w:rsidRPr="008A6896" w:rsidRDefault="008A6896" w:rsidP="008A6896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8A6896">
        <w:rPr>
          <w:rFonts w:ascii="Times New Roman" w:hAnsi="Times New Roman" w:cs="Times New Roman"/>
          <w:kern w:val="2"/>
          <w:szCs w:val="24"/>
          <w:lang w:eastAsia="zh-CN"/>
        </w:rPr>
        <w:t>1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．面向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100M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以下目标重新设计量化方案。使用真实公式图和代表性合成公式图进行静态校准，逐层评估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encoder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、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embedding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、</w:t>
      </w:r>
      <w:proofErr w:type="spellStart"/>
      <w:r w:rsidRPr="008A6896">
        <w:rPr>
          <w:rFonts w:ascii="Times New Roman" w:hAnsi="Times New Roman" w:cs="Times New Roman"/>
          <w:kern w:val="2"/>
          <w:szCs w:val="24"/>
          <w:lang w:eastAsia="zh-CN"/>
        </w:rPr>
        <w:t>lm</w:t>
      </w:r>
      <w:proofErr w:type="spellEnd"/>
      <w:r w:rsidRPr="008A6896">
        <w:rPr>
          <w:rFonts w:ascii="Times New Roman" w:hAnsi="Times New Roman" w:cs="Times New Roman"/>
          <w:kern w:val="2"/>
          <w:szCs w:val="24"/>
          <w:lang w:eastAsia="zh-CN"/>
        </w:rPr>
        <w:t xml:space="preserve"> head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和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decoder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的量化敏感性，对敏感层保留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FP16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或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FP32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，避免全模型直接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INT8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导致识别结果明显退化。</w:t>
      </w:r>
    </w:p>
    <w:p w:rsidR="008A6896" w:rsidRPr="008A6896" w:rsidRDefault="008A6896" w:rsidP="008A6896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8A6896">
        <w:rPr>
          <w:rFonts w:ascii="Times New Roman" w:hAnsi="Times New Roman" w:cs="Times New Roman"/>
          <w:kern w:val="2"/>
          <w:szCs w:val="24"/>
          <w:lang w:eastAsia="zh-CN"/>
        </w:rPr>
        <w:t>2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．</w:t>
      </w:r>
      <w:proofErr w:type="gramStart"/>
      <w:r w:rsidRPr="008A6896">
        <w:rPr>
          <w:rFonts w:ascii="Times New Roman" w:hAnsi="Times New Roman" w:cs="Times New Roman"/>
          <w:kern w:val="2"/>
          <w:szCs w:val="24"/>
          <w:lang w:eastAsia="zh-CN"/>
        </w:rPr>
        <w:t>优化自</w:t>
      </w:r>
      <w:proofErr w:type="gramEnd"/>
      <w:r w:rsidRPr="008A6896">
        <w:rPr>
          <w:rFonts w:ascii="Times New Roman" w:hAnsi="Times New Roman" w:cs="Times New Roman"/>
          <w:kern w:val="2"/>
          <w:szCs w:val="24"/>
          <w:lang w:eastAsia="zh-CN"/>
        </w:rPr>
        <w:t>回归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decoder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的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CPU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推理。重点评估缓存式增量解码、减少动态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Loop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内部计算、固定可推导的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shape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、拆分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encoder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与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decoder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，以及将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decoder step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改写为更适合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ONNX Runtime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或</w:t>
      </w:r>
      <w:proofErr w:type="spellStart"/>
      <w:r w:rsidRPr="008A6896">
        <w:rPr>
          <w:rFonts w:ascii="Times New Roman" w:hAnsi="Times New Roman" w:cs="Times New Roman"/>
          <w:kern w:val="2"/>
          <w:szCs w:val="24"/>
          <w:lang w:eastAsia="zh-CN"/>
        </w:rPr>
        <w:t>OpenVINO</w:t>
      </w:r>
      <w:proofErr w:type="spellEnd"/>
      <w:r w:rsidRPr="008A6896">
        <w:rPr>
          <w:rFonts w:ascii="Times New Roman" w:hAnsi="Times New Roman" w:cs="Times New Roman"/>
          <w:kern w:val="2"/>
          <w:szCs w:val="24"/>
          <w:lang w:eastAsia="zh-CN"/>
        </w:rPr>
        <w:t>执行的静态子图。</w:t>
      </w:r>
    </w:p>
    <w:p w:rsidR="008A6896" w:rsidRPr="008A6896" w:rsidRDefault="008A6896" w:rsidP="008A6896">
      <w:pPr>
        <w:widowControl w:val="0"/>
        <w:spacing w:after="0"/>
        <w:ind w:firstLineChars="200" w:firstLine="480"/>
        <w:jc w:val="both"/>
        <w:rPr>
          <w:rFonts w:ascii="Times New Roman" w:hAnsi="Times New Roman" w:cs="Times New Roman"/>
          <w:kern w:val="2"/>
          <w:szCs w:val="24"/>
          <w:lang w:eastAsia="zh-CN"/>
        </w:rPr>
      </w:pPr>
      <w:r w:rsidRPr="008A6896">
        <w:rPr>
          <w:rFonts w:ascii="Times New Roman" w:hAnsi="Times New Roman" w:cs="Times New Roman"/>
          <w:kern w:val="2"/>
          <w:szCs w:val="24"/>
          <w:lang w:eastAsia="zh-CN"/>
        </w:rPr>
        <w:t>3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．探索蒸馏和结构化剪枝。以原始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FP32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模型作为教师模型，使用公式图像和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LaTeX token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序列进行知识蒸馏，在保证长公式、矩阵、分段函数和化学方程式识别能力的前提下，缩小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decoder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层数、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hidden size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或</w:t>
      </w:r>
      <w:proofErr w:type="spellStart"/>
      <w:r w:rsidRPr="008A6896">
        <w:rPr>
          <w:rFonts w:ascii="Times New Roman" w:hAnsi="Times New Roman" w:cs="Times New Roman"/>
          <w:kern w:val="2"/>
          <w:szCs w:val="24"/>
          <w:lang w:eastAsia="zh-CN"/>
        </w:rPr>
        <w:t>lm</w:t>
      </w:r>
      <w:proofErr w:type="spellEnd"/>
      <w:r w:rsidRPr="008A6896">
        <w:rPr>
          <w:rFonts w:ascii="Times New Roman" w:hAnsi="Times New Roman" w:cs="Times New Roman"/>
          <w:kern w:val="2"/>
          <w:szCs w:val="24"/>
          <w:lang w:eastAsia="zh-CN"/>
        </w:rPr>
        <w:t xml:space="preserve"> head</w:t>
      </w:r>
      <w:r w:rsidRPr="008A6896">
        <w:rPr>
          <w:rFonts w:ascii="Times New Roman" w:hAnsi="Times New Roman" w:cs="Times New Roman"/>
          <w:kern w:val="2"/>
          <w:szCs w:val="24"/>
          <w:lang w:eastAsia="zh-CN"/>
        </w:rPr>
        <w:t>参数规模。</w:t>
      </w:r>
    </w:p>
    <w:sectPr w:rsidR="008A6896" w:rsidRPr="008A6896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6D6"/>
    <w:rsid w:val="00314449"/>
    <w:rsid w:val="00326F90"/>
    <w:rsid w:val="005655C3"/>
    <w:rsid w:val="008A6896"/>
    <w:rsid w:val="00AA1D8D"/>
    <w:rsid w:val="00B03E71"/>
    <w:rsid w:val="00B06741"/>
    <w:rsid w:val="00B47730"/>
    <w:rsid w:val="00CB0664"/>
    <w:rsid w:val="00E944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31929"/>
  <w14:defaultImageDpi w14:val="300"/>
  <w15:docId w15:val="{6EAA8916-FFBA-4C0C-9988-211912C4A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72F4D1-FD36-4263-97B5-5C1AD5990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ww.scorpio</cp:lastModifiedBy>
  <cp:revision>6</cp:revision>
  <dcterms:created xsi:type="dcterms:W3CDTF">2013-12-23T23:15:00Z</dcterms:created>
  <dcterms:modified xsi:type="dcterms:W3CDTF">2026-09-14T14:22:00Z</dcterms:modified>
  <cp:category/>
</cp:coreProperties>
</file>