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EA259" w14:textId="1868AED4" w:rsidR="00696FAA" w:rsidRDefault="00BE4A1D" w:rsidP="00BE4A1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BE4A1D">
        <w:rPr>
          <w:rFonts w:ascii="微軟正黑體" w:eastAsia="微軟正黑體" w:hAnsi="微軟正黑體" w:hint="eastAsia"/>
          <w:b/>
          <w:bCs/>
          <w:sz w:val="48"/>
          <w:szCs w:val="48"/>
        </w:rPr>
        <w:t>國立虎尾科技大學機械設計工程系</w:t>
      </w:r>
    </w:p>
    <w:p w14:paraId="0307A701" w14:textId="5F7CC2E2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11</w:t>
      </w:r>
      <w:r w:rsidR="005F36FB">
        <w:rPr>
          <w:rFonts w:ascii="微軟正黑體" w:eastAsia="微軟正黑體" w:hAnsi="微軟正黑體" w:hint="eastAsia"/>
          <w:b/>
          <w:bCs/>
          <w:sz w:val="40"/>
          <w:szCs w:val="40"/>
        </w:rPr>
        <w:t>3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學年度機械工程實驗(三):熱流</w:t>
      </w:r>
      <w:r w:rsidR="005F36FB">
        <w:rPr>
          <w:rFonts w:ascii="微軟正黑體" w:eastAsia="微軟正黑體" w:hAnsi="微軟正黑體" w:hint="eastAsia"/>
          <w:b/>
          <w:bCs/>
          <w:sz w:val="40"/>
          <w:szCs w:val="40"/>
        </w:rPr>
        <w:t>力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實驗</w:t>
      </w:r>
    </w:p>
    <w:p w14:paraId="03DBB2D9" w14:textId="5975221D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7DAAA433" w14:textId="77777777" w:rsidR="00BE4A1D" w:rsidRDefault="00BE4A1D" w:rsidP="00BE4A1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3AEC6948" w14:textId="09619ADC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實驗報告</w:t>
      </w:r>
    </w:p>
    <w:p w14:paraId="007EA93E" w14:textId="4B3997D4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7B8286AA" w14:textId="77777777" w:rsidR="00BE4A1D" w:rsidRPr="00BE4A1D" w:rsidRDefault="00BE4A1D" w:rsidP="00BE4A1D">
      <w:pPr>
        <w:jc w:val="center"/>
        <w:rPr>
          <w:rFonts w:ascii="微軟正黑體" w:eastAsia="微軟正黑體" w:hAnsi="微軟正黑體"/>
          <w:color w:val="FF0000"/>
          <w:sz w:val="40"/>
          <w:szCs w:val="40"/>
        </w:rPr>
      </w:pPr>
    </w:p>
    <w:p w14:paraId="3001CAB0" w14:textId="360DD699" w:rsidR="00BE4A1D" w:rsidRPr="00BE4A1D" w:rsidRDefault="00BE4A1D" w:rsidP="00BE4A1D">
      <w:pPr>
        <w:jc w:val="center"/>
        <w:rPr>
          <w:rFonts w:ascii="微軟正黑體" w:eastAsia="微軟正黑體" w:hAnsi="微軟正黑體"/>
          <w:color w:val="FF0000"/>
          <w:sz w:val="40"/>
          <w:szCs w:val="40"/>
        </w:rPr>
      </w:pPr>
      <w:r w:rsidRPr="00BE4A1D">
        <w:rPr>
          <w:rFonts w:ascii="微軟正黑體" w:eastAsia="微軟正黑體" w:hAnsi="微軟正黑體" w:hint="eastAsia"/>
          <w:color w:val="FF0000"/>
          <w:sz w:val="40"/>
          <w:szCs w:val="40"/>
        </w:rPr>
        <w:t>實驗</w:t>
      </w:r>
      <w:r w:rsidR="006D2A8D">
        <w:rPr>
          <w:rFonts w:ascii="微軟正黑體" w:eastAsia="微軟正黑體" w:hAnsi="微軟正黑體" w:hint="eastAsia"/>
          <w:color w:val="FF0000"/>
          <w:sz w:val="40"/>
          <w:szCs w:val="40"/>
        </w:rPr>
        <w:t>五</w:t>
      </w:r>
      <w:r w:rsidRPr="00BE4A1D">
        <w:rPr>
          <w:rFonts w:ascii="微軟正黑體" w:eastAsia="微軟正黑體" w:hAnsi="微軟正黑體" w:hint="eastAsia"/>
          <w:color w:val="FF0000"/>
          <w:sz w:val="40"/>
          <w:szCs w:val="40"/>
        </w:rPr>
        <w:t xml:space="preserve"> : </w:t>
      </w:r>
      <w:r w:rsidR="007A01FF">
        <w:rPr>
          <w:rFonts w:ascii="標楷體" w:eastAsia="標楷體" w:hAnsi="標楷體" w:cs="Courier New" w:hint="eastAsia"/>
          <w:sz w:val="52"/>
          <w:szCs w:val="52"/>
          <w:shd w:val="clear" w:color="auto" w:fill="FFFFFF"/>
        </w:rPr>
        <w:t>溫度與散熱</w:t>
      </w:r>
      <w:r w:rsidR="0025630D" w:rsidRPr="0025630D">
        <w:rPr>
          <w:rFonts w:ascii="標楷體" w:eastAsia="標楷體" w:hAnsi="標楷體" w:cs="Courier New" w:hint="eastAsia"/>
          <w:sz w:val="52"/>
          <w:szCs w:val="52"/>
          <w:shd w:val="clear" w:color="auto" w:fill="FFFFFF"/>
        </w:rPr>
        <w:t>實驗</w:t>
      </w:r>
    </w:p>
    <w:p w14:paraId="3F480C04" w14:textId="7A6941E4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3311C183" w14:textId="77777777" w:rsidR="00BE4A1D" w:rsidRDefault="00BE4A1D" w:rsidP="00BE4A1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14:paraId="08BC2CC5" w14:textId="49AF3EA3" w:rsidR="00BE4A1D" w:rsidRDefault="00C101A6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       </w:t>
      </w:r>
    </w:p>
    <w:p w14:paraId="3A26FC8E" w14:textId="0CDD5334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41023210</w:t>
      </w:r>
      <w:r w:rsidR="005F36FB">
        <w:rPr>
          <w:rFonts w:ascii="微軟正黑體" w:eastAsia="微軟正黑體" w:hAnsi="微軟正黑體" w:hint="eastAsia"/>
          <w:sz w:val="40"/>
          <w:szCs w:val="40"/>
        </w:rPr>
        <w:t>鄭翊</w:t>
      </w:r>
      <w:r>
        <w:rPr>
          <w:rFonts w:ascii="微軟正黑體" w:eastAsia="微軟正黑體" w:hAnsi="微軟正黑體" w:hint="eastAsia"/>
          <w:sz w:val="40"/>
          <w:szCs w:val="40"/>
        </w:rPr>
        <w:t>均</w:t>
      </w:r>
    </w:p>
    <w:p w14:paraId="32499B11" w14:textId="36BA97C5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41023222陳奕倫</w:t>
      </w:r>
    </w:p>
    <w:p w14:paraId="25FE204F" w14:textId="0DDCDA41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41023242廖旭宏</w:t>
      </w:r>
    </w:p>
    <w:p w14:paraId="5D2E1154" w14:textId="07FA2A22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41023252鄭</w:t>
      </w:r>
      <w:r w:rsidR="005F36FB">
        <w:rPr>
          <w:rFonts w:ascii="微軟正黑體" w:eastAsia="微軟正黑體" w:hAnsi="微軟正黑體" w:hint="eastAsia"/>
          <w:sz w:val="40"/>
          <w:szCs w:val="40"/>
        </w:rPr>
        <w:t>煜橙</w:t>
      </w:r>
    </w:p>
    <w:p w14:paraId="09CC0D1F" w14:textId="6165504F" w:rsidR="00685DCF" w:rsidRDefault="00685DCF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41023255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徐佑寧</w:t>
      </w:r>
      <w:proofErr w:type="gramEnd"/>
    </w:p>
    <w:p w14:paraId="53526710" w14:textId="34519DFF" w:rsidR="00BE4A1D" w:rsidRDefault="00BE4A1D" w:rsidP="00C101A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 </w:t>
      </w:r>
    </w:p>
    <w:p w14:paraId="5C822999" w14:textId="77777777" w:rsidR="00C101A6" w:rsidRDefault="00C101A6" w:rsidP="00174ED6">
      <w:pPr>
        <w:widowControl/>
        <w:jc w:val="both"/>
        <w:rPr>
          <w:rFonts w:ascii="微軟正黑體" w:eastAsia="微軟正黑體" w:hAnsi="微軟正黑體"/>
          <w:sz w:val="40"/>
          <w:szCs w:val="40"/>
        </w:rPr>
      </w:pPr>
    </w:p>
    <w:p w14:paraId="7B04DC35" w14:textId="1A565E44" w:rsidR="006D2A8D" w:rsidRDefault="006D2A8D" w:rsidP="00174ED6">
      <w:pPr>
        <w:widowControl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一、實驗目的</w:t>
      </w:r>
    </w:p>
    <w:p w14:paraId="4879090C" w14:textId="77777777" w:rsidR="006D2A8D" w:rsidRPr="006D2A8D" w:rsidRDefault="006D2A8D" w:rsidP="006D2A8D">
      <w:pPr>
        <w:widowControl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D2A8D">
        <w:rPr>
          <w:rFonts w:ascii="標楷體" w:eastAsia="標楷體" w:hAnsi="標楷體"/>
          <w:b/>
          <w:bCs/>
          <w:sz w:val="32"/>
          <w:szCs w:val="32"/>
        </w:rPr>
        <w:t>1. 驗證熱傳遞機制</w:t>
      </w:r>
    </w:p>
    <w:p w14:paraId="665CF71C" w14:textId="77777777" w:rsidR="006D2A8D" w:rsidRPr="006D2A8D" w:rsidRDefault="006D2A8D" w:rsidP="006D2A8D">
      <w:pPr>
        <w:widowControl/>
        <w:numPr>
          <w:ilvl w:val="0"/>
          <w:numId w:val="5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確認熱傳導、熱對流和熱輻射這三種熱量傳遞方式在不同情境下的作用。</w:t>
      </w:r>
    </w:p>
    <w:p w14:paraId="1780E0A4" w14:textId="77777777" w:rsidR="006D2A8D" w:rsidRPr="006D2A8D" w:rsidRDefault="006D2A8D" w:rsidP="006D2A8D">
      <w:pPr>
        <w:widowControl/>
        <w:numPr>
          <w:ilvl w:val="0"/>
          <w:numId w:val="5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探討物體的材質與熱導率對熱傳遞的影響。</w:t>
      </w:r>
    </w:p>
    <w:p w14:paraId="4636A388" w14:textId="3451BC8B" w:rsidR="006D2A8D" w:rsidRPr="006D2A8D" w:rsidRDefault="006D2A8D" w:rsidP="006D2A8D">
      <w:pPr>
        <w:widowControl/>
        <w:jc w:val="both"/>
        <w:rPr>
          <w:rFonts w:ascii="標楷體" w:eastAsia="標楷體" w:hAnsi="標楷體"/>
          <w:sz w:val="32"/>
          <w:szCs w:val="32"/>
        </w:rPr>
      </w:pPr>
    </w:p>
    <w:p w14:paraId="392C7BD6" w14:textId="77777777" w:rsidR="006D2A8D" w:rsidRPr="006D2A8D" w:rsidRDefault="006D2A8D" w:rsidP="006D2A8D">
      <w:pPr>
        <w:widowControl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D2A8D">
        <w:rPr>
          <w:rFonts w:ascii="標楷體" w:eastAsia="標楷體" w:hAnsi="標楷體"/>
          <w:b/>
          <w:bCs/>
          <w:sz w:val="32"/>
          <w:szCs w:val="32"/>
        </w:rPr>
        <w:t>2. 研究影響散熱的因素</w:t>
      </w:r>
    </w:p>
    <w:p w14:paraId="7A979C00" w14:textId="77777777" w:rsidR="006D2A8D" w:rsidRPr="006D2A8D" w:rsidRDefault="006D2A8D" w:rsidP="006D2A8D">
      <w:pPr>
        <w:widowControl/>
        <w:numPr>
          <w:ilvl w:val="0"/>
          <w:numId w:val="6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測試不同材質、形狀、表面性質（如顏色、粗糙度）對散熱速率的影響。</w:t>
      </w:r>
    </w:p>
    <w:p w14:paraId="2548B558" w14:textId="77777777" w:rsidR="006D2A8D" w:rsidRPr="006D2A8D" w:rsidRDefault="006D2A8D" w:rsidP="006D2A8D">
      <w:pPr>
        <w:widowControl/>
        <w:numPr>
          <w:ilvl w:val="0"/>
          <w:numId w:val="6"/>
        </w:numPr>
        <w:jc w:val="both"/>
        <w:rPr>
          <w:rFonts w:ascii="標楷體" w:eastAsia="標楷體" w:hAnsi="標楷體"/>
          <w:sz w:val="32"/>
          <w:szCs w:val="32"/>
        </w:rPr>
      </w:pPr>
      <w:r w:rsidRPr="006D2A8D">
        <w:rPr>
          <w:rFonts w:ascii="標楷體" w:eastAsia="標楷體" w:hAnsi="標楷體"/>
          <w:sz w:val="32"/>
          <w:szCs w:val="32"/>
        </w:rPr>
        <w:t>分析環境因素（如環境溫度、風速）如何影響散熱過程</w:t>
      </w:r>
    </w:p>
    <w:p w14:paraId="2C4286A8" w14:textId="77777777" w:rsidR="006D2A8D" w:rsidRPr="006D2A8D" w:rsidRDefault="006D2A8D" w:rsidP="00174ED6">
      <w:pPr>
        <w:widowControl/>
        <w:jc w:val="both"/>
        <w:rPr>
          <w:rFonts w:ascii="微軟正黑體" w:eastAsia="微軟正黑體" w:hAnsi="微軟正黑體"/>
          <w:sz w:val="40"/>
          <w:szCs w:val="40"/>
        </w:rPr>
      </w:pPr>
    </w:p>
    <w:p w14:paraId="0159951F" w14:textId="092A3C23" w:rsidR="00174ED6" w:rsidRPr="006D2A8D" w:rsidRDefault="006D2A8D" w:rsidP="006D2A8D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二、</w:t>
      </w:r>
      <w:r w:rsidR="00174ED6" w:rsidRPr="006D2A8D">
        <w:rPr>
          <w:rFonts w:ascii="微軟正黑體" w:eastAsia="微軟正黑體" w:hAnsi="微軟正黑體" w:hint="eastAsia"/>
          <w:sz w:val="36"/>
          <w:szCs w:val="36"/>
        </w:rPr>
        <w:t>儀器與設備</w:t>
      </w:r>
    </w:p>
    <w:p w14:paraId="056C8F76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1.T-type熱電偶線數條</w:t>
      </w:r>
    </w:p>
    <w:p w14:paraId="30C86441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2.水銀溫度計乙支</w:t>
      </w:r>
    </w:p>
    <w:p w14:paraId="12BAE8E8" w14:textId="23B52402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3.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加熱片乙片</w:t>
      </w:r>
      <w:proofErr w:type="gramEnd"/>
    </w:p>
    <w:p w14:paraId="2785D736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4.鋁合金散熱片乙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</w:p>
    <w:p w14:paraId="549DFEAB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5.導熱</w:t>
      </w:r>
      <w:proofErr w:type="gramStart"/>
      <w:r w:rsidRPr="007A01FF">
        <w:rPr>
          <w:rFonts w:ascii="微軟正黑體" w:eastAsia="微軟正黑體" w:hAnsi="微軟正黑體" w:hint="eastAsia"/>
          <w:sz w:val="36"/>
          <w:szCs w:val="36"/>
        </w:rPr>
        <w:t>膏乙罐</w:t>
      </w:r>
      <w:proofErr w:type="gramEnd"/>
      <w:r w:rsidRPr="007A01FF">
        <w:rPr>
          <w:rFonts w:ascii="微軟正黑體" w:eastAsia="微軟正黑體" w:hAnsi="微軟正黑體" w:hint="eastAsia"/>
          <w:sz w:val="36"/>
          <w:szCs w:val="36"/>
        </w:rPr>
        <w:t>(共用)</w:t>
      </w:r>
    </w:p>
    <w:p w14:paraId="4C3FCDF9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6.多功能電表(FLUKE 87-5)乙台</w:t>
      </w:r>
    </w:p>
    <w:p w14:paraId="46CD99DB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7.多功能電表(FLUKE 287)乙台</w:t>
      </w:r>
    </w:p>
    <w:p w14:paraId="58943C93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/>
          <w:sz w:val="36"/>
          <w:szCs w:val="36"/>
        </w:rPr>
        <w:lastRenderedPageBreak/>
        <w:t>8.</w:t>
      </w:r>
      <w:r w:rsidRPr="007A01FF">
        <w:rPr>
          <w:rFonts w:ascii="微軟正黑體" w:eastAsia="微軟正黑體" w:hAnsi="微軟正黑體" w:hint="eastAsia"/>
          <w:sz w:val="36"/>
          <w:szCs w:val="36"/>
        </w:rPr>
        <w:t>直流電源供應器</w:t>
      </w:r>
      <w:r w:rsidRPr="007A01FF">
        <w:rPr>
          <w:rFonts w:ascii="微軟正黑體" w:eastAsia="微軟正黑體" w:hAnsi="微軟正黑體"/>
          <w:sz w:val="36"/>
          <w:szCs w:val="36"/>
        </w:rPr>
        <w:t>(Agilent U8002A)</w:t>
      </w:r>
      <w:r w:rsidRPr="007A01FF">
        <w:rPr>
          <w:rFonts w:ascii="微軟正黑體" w:eastAsia="微軟正黑體" w:hAnsi="微軟正黑體" w:hint="eastAsia"/>
          <w:sz w:val="36"/>
          <w:szCs w:val="36"/>
        </w:rPr>
        <w:t>兩台</w:t>
      </w:r>
    </w:p>
    <w:p w14:paraId="49E4C152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9.三孔延長線乙條</w:t>
      </w:r>
    </w:p>
    <w:p w14:paraId="67D95289" w14:textId="77777777" w:rsidR="007A01FF" w:rsidRPr="007A01FF" w:rsidRDefault="007A01FF" w:rsidP="007A01FF">
      <w:pPr>
        <w:pStyle w:val="a3"/>
        <w:widowControl/>
        <w:jc w:val="both"/>
        <w:rPr>
          <w:rFonts w:ascii="微軟正黑體" w:eastAsia="微軟正黑體" w:hAnsi="微軟正黑體"/>
          <w:sz w:val="36"/>
          <w:szCs w:val="36"/>
        </w:rPr>
      </w:pPr>
      <w:r w:rsidRPr="007A01FF">
        <w:rPr>
          <w:rFonts w:ascii="微軟正黑體" w:eastAsia="微軟正黑體" w:hAnsi="微軟正黑體" w:hint="eastAsia"/>
          <w:sz w:val="36"/>
          <w:szCs w:val="36"/>
        </w:rPr>
        <w:t>10.銲槍乙支(含銲錫及耗材、電線等)</w:t>
      </w:r>
    </w:p>
    <w:p w14:paraId="4AE5133E" w14:textId="0CE665ED" w:rsidR="007A01FF" w:rsidRDefault="006D2A8D" w:rsidP="006D2A8D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</w:t>
      </w:r>
      <w:r w:rsidR="007A01FF" w:rsidRPr="007A01FF">
        <w:rPr>
          <w:rFonts w:ascii="微軟正黑體" w:eastAsia="微軟正黑體" w:hAnsi="微軟正黑體" w:hint="eastAsia"/>
          <w:sz w:val="36"/>
          <w:szCs w:val="36"/>
        </w:rPr>
        <w:t>11.</w:t>
      </w:r>
      <w:proofErr w:type="gramStart"/>
      <w:r w:rsidR="007A01FF" w:rsidRPr="007A01FF">
        <w:rPr>
          <w:rFonts w:ascii="微軟正黑體" w:eastAsia="微軟正黑體" w:hAnsi="微軟正黑體" w:hint="eastAsia"/>
          <w:sz w:val="36"/>
          <w:szCs w:val="36"/>
        </w:rPr>
        <w:t>照度計乙台</w:t>
      </w:r>
      <w:proofErr w:type="gramEnd"/>
    </w:p>
    <w:p w14:paraId="1C2BA22D" w14:textId="77777777" w:rsidR="006D2A8D" w:rsidRPr="006D2A8D" w:rsidRDefault="006D2A8D" w:rsidP="006D2A8D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</w:p>
    <w:p w14:paraId="26F15120" w14:textId="50F96B25" w:rsidR="000C68B5" w:rsidRPr="006D2A8D" w:rsidRDefault="006D2A8D" w:rsidP="006D2A8D">
      <w:pPr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三、</w:t>
      </w:r>
      <w:r w:rsidRPr="006D2A8D">
        <w:rPr>
          <w:rFonts w:ascii="微軟正黑體" w:eastAsia="微軟正黑體" w:hAnsi="微軟正黑體" w:hint="eastAsia"/>
          <w:sz w:val="36"/>
          <w:szCs w:val="36"/>
        </w:rPr>
        <w:t>實驗原理</w:t>
      </w:r>
    </w:p>
    <w:p w14:paraId="564EDD31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1. 熱量傳遞的三種方式</w:t>
      </w:r>
    </w:p>
    <w:p w14:paraId="2A887FE3" w14:textId="77777777" w:rsidR="007A01FF" w:rsidRPr="007A01FF" w:rsidRDefault="007A01FF" w:rsidP="007A01FF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熱傳導</w:t>
      </w:r>
      <w:r w:rsidRPr="007A01FF">
        <w:rPr>
          <w:rFonts w:ascii="標楷體" w:eastAsia="標楷體" w:hAnsi="標楷體" w:cs="Arial"/>
          <w:sz w:val="28"/>
          <w:szCs w:val="24"/>
        </w:rPr>
        <w:t>：熱量通過物體內部的分子或原子碰撞從高溫區域傳遞到低溫區域。例如，金屬棒的一端加熱後，熱量會逐漸傳到另一端。</w:t>
      </w:r>
    </w:p>
    <w:p w14:paraId="519EEE32" w14:textId="77777777" w:rsidR="007A01FF" w:rsidRPr="007A01FF" w:rsidRDefault="007A01FF" w:rsidP="007A01FF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熱對流</w:t>
      </w:r>
      <w:r w:rsidRPr="007A01FF">
        <w:rPr>
          <w:rFonts w:ascii="標楷體" w:eastAsia="標楷體" w:hAnsi="標楷體" w:cs="Arial"/>
          <w:sz w:val="28"/>
          <w:szCs w:val="24"/>
        </w:rPr>
        <w:t>：熱量隨流體（液體或氣體）流動而傳遞。例如，熱水中的熱量透過對流作用散布到整體。</w:t>
      </w:r>
    </w:p>
    <w:p w14:paraId="76B1AEFE" w14:textId="64C20332" w:rsidR="007A01FF" w:rsidRPr="006D2A8D" w:rsidRDefault="007A01FF" w:rsidP="006D2A8D">
      <w:pPr>
        <w:pStyle w:val="a3"/>
        <w:numPr>
          <w:ilvl w:val="0"/>
          <w:numId w:val="3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熱輻射</w:t>
      </w:r>
      <w:r w:rsidRPr="007A01FF">
        <w:rPr>
          <w:rFonts w:ascii="標楷體" w:eastAsia="標楷體" w:hAnsi="標楷體" w:cs="Arial"/>
          <w:sz w:val="28"/>
          <w:szCs w:val="24"/>
        </w:rPr>
        <w:t>：熱量以電磁波的形式從一個物體表面向外發射，例如，</w:t>
      </w:r>
      <w:proofErr w:type="gramStart"/>
      <w:r w:rsidRPr="007A01FF">
        <w:rPr>
          <w:rFonts w:ascii="標楷體" w:eastAsia="標楷體" w:hAnsi="標楷體" w:cs="Arial"/>
          <w:sz w:val="28"/>
          <w:szCs w:val="24"/>
        </w:rPr>
        <w:t>太</w:t>
      </w:r>
      <w:proofErr w:type="gramEnd"/>
      <w:r w:rsidRPr="007A01FF">
        <w:rPr>
          <w:rFonts w:ascii="標楷體" w:eastAsia="標楷體" w:hAnsi="標楷體" w:cs="Arial"/>
          <w:sz w:val="28"/>
          <w:szCs w:val="24"/>
        </w:rPr>
        <w:t>陽光將熱量傳遞到地球。</w:t>
      </w:r>
    </w:p>
    <w:p w14:paraId="19934E6C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2. 熱平衡</w:t>
      </w:r>
    </w:p>
    <w:p w14:paraId="43343A5C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sz w:val="28"/>
          <w:szCs w:val="24"/>
        </w:rPr>
        <w:t>當一個系統中不同區域的溫度達到一致時，熱傳遞停止，稱為熱平衡。實驗中通常會研究物體如何隨時間趨於熱平衡。</w:t>
      </w:r>
    </w:p>
    <w:p w14:paraId="45AFACF2" w14:textId="302C559A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</w:p>
    <w:p w14:paraId="7F8A8B5D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b/>
          <w:bCs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3. 熱散失（散熱）影響因素</w:t>
      </w:r>
    </w:p>
    <w:p w14:paraId="01116B9F" w14:textId="77777777" w:rsidR="007A01FF" w:rsidRPr="007A01FF" w:rsidRDefault="007A01FF" w:rsidP="007A01FF">
      <w:pPr>
        <w:pStyle w:val="a3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sz w:val="28"/>
          <w:szCs w:val="24"/>
        </w:rPr>
        <w:lastRenderedPageBreak/>
        <w:t>實驗會考察以下因素對散熱的影響：</w:t>
      </w:r>
    </w:p>
    <w:p w14:paraId="145A578E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物體的材質</w:t>
      </w:r>
      <w:r w:rsidRPr="007A01FF">
        <w:rPr>
          <w:rFonts w:ascii="標楷體" w:eastAsia="標楷體" w:hAnsi="標楷體" w:cs="Arial"/>
          <w:sz w:val="28"/>
          <w:szCs w:val="24"/>
        </w:rPr>
        <w:t>：不同材質的導熱性差異會影響散熱速度。</w:t>
      </w:r>
    </w:p>
    <w:p w14:paraId="68DD9D2E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表面積</w:t>
      </w:r>
      <w:r w:rsidRPr="007A01FF">
        <w:rPr>
          <w:rFonts w:ascii="標楷體" w:eastAsia="標楷體" w:hAnsi="標楷體" w:cs="Arial"/>
          <w:sz w:val="28"/>
          <w:szCs w:val="24"/>
        </w:rPr>
        <w:t>：表面積越大，散熱速度通常越快。</w:t>
      </w:r>
    </w:p>
    <w:p w14:paraId="18E3D4B4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環境溫度差異</w:t>
      </w:r>
      <w:r w:rsidRPr="007A01FF">
        <w:rPr>
          <w:rFonts w:ascii="標楷體" w:eastAsia="標楷體" w:hAnsi="標楷體" w:cs="Arial"/>
          <w:sz w:val="28"/>
          <w:szCs w:val="24"/>
        </w:rPr>
        <w:t>：物體與環境的溫差越大，熱量散失速度越快（符合牛頓冷卻定律）。</w:t>
      </w:r>
    </w:p>
    <w:p w14:paraId="7763B73B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表面顏色與材質</w:t>
      </w:r>
      <w:r w:rsidRPr="007A01FF">
        <w:rPr>
          <w:rFonts w:ascii="標楷體" w:eastAsia="標楷體" w:hAnsi="標楷體" w:cs="Arial"/>
          <w:sz w:val="28"/>
          <w:szCs w:val="24"/>
        </w:rPr>
        <w:t>：深色和粗糙表面輻射能力通常較強，而光滑或反光表面輻射較弱。</w:t>
      </w:r>
    </w:p>
    <w:p w14:paraId="47795B54" w14:textId="77777777" w:rsidR="007A01FF" w:rsidRPr="007A01FF" w:rsidRDefault="007A01FF" w:rsidP="007A01FF">
      <w:pPr>
        <w:pStyle w:val="a3"/>
        <w:numPr>
          <w:ilvl w:val="0"/>
          <w:numId w:val="4"/>
        </w:numPr>
        <w:ind w:left="840"/>
        <w:rPr>
          <w:rFonts w:ascii="標楷體" w:eastAsia="標楷體" w:hAnsi="標楷體" w:cs="Arial"/>
          <w:sz w:val="28"/>
          <w:szCs w:val="24"/>
        </w:rPr>
      </w:pPr>
      <w:r w:rsidRPr="007A01FF">
        <w:rPr>
          <w:rFonts w:ascii="標楷體" w:eastAsia="標楷體" w:hAnsi="標楷體" w:cs="Arial"/>
          <w:b/>
          <w:bCs/>
          <w:sz w:val="28"/>
          <w:szCs w:val="24"/>
        </w:rPr>
        <w:t>環境介質</w:t>
      </w:r>
      <w:r w:rsidRPr="007A01FF">
        <w:rPr>
          <w:rFonts w:ascii="標楷體" w:eastAsia="標楷體" w:hAnsi="標楷體" w:cs="Arial"/>
          <w:sz w:val="28"/>
          <w:szCs w:val="24"/>
        </w:rPr>
        <w:t>：在真空中只有熱輻射發生，而在空氣或水中還會有對流和傳導。</w:t>
      </w:r>
    </w:p>
    <w:p w14:paraId="2F941E96" w14:textId="77777777" w:rsidR="007A01FF" w:rsidRPr="007A01FF" w:rsidRDefault="007A01FF" w:rsidP="007A01FF">
      <w:pPr>
        <w:pStyle w:val="a3"/>
        <w:ind w:leftChars="0" w:left="720"/>
        <w:rPr>
          <w:rStyle w:val="markedcontent"/>
          <w:rFonts w:ascii="標楷體" w:eastAsia="標楷體" w:hAnsi="標楷體" w:cs="Arial"/>
        </w:rPr>
      </w:pPr>
    </w:p>
    <w:p w14:paraId="31FF2459" w14:textId="1AF56370" w:rsidR="000C68B5" w:rsidRPr="000C68B5" w:rsidRDefault="006D2A8D" w:rsidP="006D2A8D">
      <w:pPr>
        <w:rPr>
          <w:rFonts w:ascii="標楷體" w:eastAsia="標楷體" w:hAnsi="標楷體" w:cs="Arial"/>
        </w:rPr>
      </w:pPr>
      <w:r>
        <w:rPr>
          <w:rFonts w:ascii="微軟正黑體" w:eastAsia="微軟正黑體" w:hAnsi="微軟正黑體" w:hint="eastAsia"/>
          <w:sz w:val="36"/>
          <w:szCs w:val="36"/>
        </w:rPr>
        <w:t>四</w:t>
      </w:r>
      <w:r w:rsidR="000C68B5">
        <w:rPr>
          <w:rFonts w:ascii="微軟正黑體" w:eastAsia="微軟正黑體" w:hAnsi="微軟正黑體" w:hint="eastAsia"/>
          <w:sz w:val="36"/>
          <w:szCs w:val="36"/>
        </w:rPr>
        <w:t>、實驗步驟</w:t>
      </w:r>
    </w:p>
    <w:p w14:paraId="3C6A1CD9" w14:textId="023671D2" w:rsidR="0027278F" w:rsidRPr="006D2A8D" w:rsidRDefault="006D2A8D" w:rsidP="006D2A8D">
      <w:pPr>
        <w:tabs>
          <w:tab w:val="left" w:pos="2240"/>
        </w:tabs>
        <w:ind w:leftChars="150" w:left="360"/>
        <w:rPr>
          <w:rFonts w:ascii="標楷體" w:eastAsia="標楷體" w:hAnsi="標楷體"/>
          <w:sz w:val="28"/>
        </w:rPr>
      </w:pPr>
      <w:r w:rsidRPr="006D2A8D">
        <w:rPr>
          <w:rFonts w:ascii="標楷體" w:eastAsia="標楷體" w:hAnsi="標楷體" w:hint="eastAsia"/>
          <w:sz w:val="28"/>
        </w:rPr>
        <w:t>使用標準繪圖元件符號，於每個實驗加上之流程圖與架構圖</w:t>
      </w:r>
      <w:r w:rsidR="0025630D" w:rsidRPr="004F4394">
        <w:rPr>
          <w:rFonts w:ascii="標楷體" w:eastAsia="標楷體" w:hAnsi="標楷體"/>
          <w:sz w:val="28"/>
        </w:rPr>
        <w:t>。</w:t>
      </w:r>
    </w:p>
    <w:p w14:paraId="7C340E27" w14:textId="7E341D3C" w:rsidR="00166725" w:rsidRPr="000C68B5" w:rsidRDefault="006D2A8D" w:rsidP="000C68B5">
      <w:pPr>
        <w:widowControl/>
        <w:jc w:val="both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五、</w:t>
      </w:r>
      <w:r w:rsidR="000C68B5">
        <w:rPr>
          <w:rFonts w:ascii="微軟正黑體" w:eastAsia="微軟正黑體" w:hAnsi="微軟正黑體" w:hint="eastAsia"/>
          <w:sz w:val="36"/>
          <w:szCs w:val="36"/>
        </w:rPr>
        <w:t>實驗數據</w:t>
      </w:r>
    </w:p>
    <w:p w14:paraId="52B5DCC6" w14:textId="45ECFF9D" w:rsidR="006833BA" w:rsidRPr="000C68B5" w:rsidRDefault="00D26A25" w:rsidP="000C68B5">
      <w:pPr>
        <w:rPr>
          <w:rFonts w:ascii="微軟正黑體" w:eastAsia="微軟正黑體" w:hAnsi="微軟正黑體"/>
          <w:sz w:val="36"/>
          <w:szCs w:val="36"/>
        </w:rPr>
      </w:pPr>
      <w:bookmarkStart w:id="0" w:name="_GoBack"/>
      <w:r w:rsidRPr="00D26A25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301716C2" wp14:editId="1224B405">
            <wp:extent cx="5274310" cy="2392096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3BA" w:rsidRPr="000C6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A974A" w14:textId="77777777" w:rsidR="00B37012" w:rsidRDefault="00B37012" w:rsidP="00C101A6">
      <w:r>
        <w:separator/>
      </w:r>
    </w:p>
  </w:endnote>
  <w:endnote w:type="continuationSeparator" w:id="0">
    <w:p w14:paraId="1C31EEB9" w14:textId="77777777" w:rsidR="00B37012" w:rsidRDefault="00B37012" w:rsidP="00C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8BB0A" w14:textId="77777777" w:rsidR="00B37012" w:rsidRDefault="00B37012" w:rsidP="00C101A6">
      <w:r>
        <w:separator/>
      </w:r>
    </w:p>
  </w:footnote>
  <w:footnote w:type="continuationSeparator" w:id="0">
    <w:p w14:paraId="616955AE" w14:textId="77777777" w:rsidR="00B37012" w:rsidRDefault="00B37012" w:rsidP="00C10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1CA6"/>
    <w:multiLevelType w:val="hybridMultilevel"/>
    <w:tmpl w:val="71A6773A"/>
    <w:lvl w:ilvl="0" w:tplc="F69454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847E3F"/>
    <w:multiLevelType w:val="multilevel"/>
    <w:tmpl w:val="CA1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taiwaneseCountingThousand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00B02"/>
    <w:multiLevelType w:val="hybridMultilevel"/>
    <w:tmpl w:val="028280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5C6F86"/>
    <w:multiLevelType w:val="multilevel"/>
    <w:tmpl w:val="53B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E57EF"/>
    <w:multiLevelType w:val="multilevel"/>
    <w:tmpl w:val="4D3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43FFA"/>
    <w:multiLevelType w:val="multilevel"/>
    <w:tmpl w:val="3AD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1D"/>
    <w:rsid w:val="000C68B5"/>
    <w:rsid w:val="00166725"/>
    <w:rsid w:val="00174ED6"/>
    <w:rsid w:val="0025630D"/>
    <w:rsid w:val="0027278F"/>
    <w:rsid w:val="00466FED"/>
    <w:rsid w:val="005F36FB"/>
    <w:rsid w:val="00603924"/>
    <w:rsid w:val="0062235F"/>
    <w:rsid w:val="006659D1"/>
    <w:rsid w:val="006833BA"/>
    <w:rsid w:val="00685DCF"/>
    <w:rsid w:val="00696FAA"/>
    <w:rsid w:val="006D1185"/>
    <w:rsid w:val="006D2A8D"/>
    <w:rsid w:val="00717A0A"/>
    <w:rsid w:val="007220F1"/>
    <w:rsid w:val="007A01FF"/>
    <w:rsid w:val="007D2127"/>
    <w:rsid w:val="007F6FDF"/>
    <w:rsid w:val="00950D44"/>
    <w:rsid w:val="00971D62"/>
    <w:rsid w:val="00A349F7"/>
    <w:rsid w:val="00B3580E"/>
    <w:rsid w:val="00B37012"/>
    <w:rsid w:val="00BE4A1D"/>
    <w:rsid w:val="00C101A6"/>
    <w:rsid w:val="00D11EE5"/>
    <w:rsid w:val="00D26A25"/>
    <w:rsid w:val="00D41AA7"/>
    <w:rsid w:val="00D6509C"/>
    <w:rsid w:val="00DF045A"/>
    <w:rsid w:val="00E93ED2"/>
    <w:rsid w:val="00EB6B89"/>
    <w:rsid w:val="00F46328"/>
    <w:rsid w:val="00FD0827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D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D6"/>
    <w:pPr>
      <w:ind w:leftChars="200" w:left="480"/>
    </w:pPr>
  </w:style>
  <w:style w:type="table" w:styleId="a4">
    <w:name w:val="Table Grid"/>
    <w:basedOn w:val="a1"/>
    <w:uiPriority w:val="39"/>
    <w:rsid w:val="00D1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66725"/>
    <w:pPr>
      <w:autoSpaceDE w:val="0"/>
      <w:autoSpaceDN w:val="0"/>
    </w:pPr>
    <w:rPr>
      <w:rFonts w:ascii="Calibri" w:eastAsia="Calibri" w:hAnsi="Calibri" w:cs="Calibri"/>
      <w:kern w:val="0"/>
      <w:sz w:val="22"/>
    </w:rPr>
  </w:style>
  <w:style w:type="table" w:customStyle="1" w:styleId="TableNormal">
    <w:name w:val="Table Normal"/>
    <w:uiPriority w:val="2"/>
    <w:semiHidden/>
    <w:qFormat/>
    <w:rsid w:val="00166725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unhideWhenUsed/>
    <w:qFormat/>
    <w:rsid w:val="00F46328"/>
    <w:pPr>
      <w:autoSpaceDE w:val="0"/>
      <w:autoSpaceDN w:val="0"/>
    </w:pPr>
    <w:rPr>
      <w:rFonts w:ascii="Calibri" w:eastAsia="Calibri" w:hAnsi="Calibri" w:cs="Calibri"/>
      <w:b/>
      <w:bCs/>
      <w:kern w:val="0"/>
      <w:sz w:val="32"/>
      <w:szCs w:val="32"/>
    </w:rPr>
  </w:style>
  <w:style w:type="character" w:customStyle="1" w:styleId="a6">
    <w:name w:val="本文 字元"/>
    <w:basedOn w:val="a0"/>
    <w:link w:val="a5"/>
    <w:uiPriority w:val="1"/>
    <w:rsid w:val="00F46328"/>
    <w:rPr>
      <w:rFonts w:ascii="Calibri" w:eastAsia="Calibri" w:hAnsi="Calibri" w:cs="Calibri"/>
      <w:b/>
      <w:bCs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01A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01A6"/>
    <w:rPr>
      <w:sz w:val="20"/>
      <w:szCs w:val="20"/>
    </w:rPr>
  </w:style>
  <w:style w:type="character" w:customStyle="1" w:styleId="markedcontent">
    <w:name w:val="markedcontent"/>
    <w:rsid w:val="000C68B5"/>
  </w:style>
  <w:style w:type="paragraph" w:styleId="ab">
    <w:name w:val="Balloon Text"/>
    <w:basedOn w:val="a"/>
    <w:link w:val="ac"/>
    <w:uiPriority w:val="99"/>
    <w:semiHidden/>
    <w:unhideWhenUsed/>
    <w:rsid w:val="00D26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26A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D6"/>
    <w:pPr>
      <w:ind w:leftChars="200" w:left="480"/>
    </w:pPr>
  </w:style>
  <w:style w:type="table" w:styleId="a4">
    <w:name w:val="Table Grid"/>
    <w:basedOn w:val="a1"/>
    <w:uiPriority w:val="39"/>
    <w:rsid w:val="00D1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66725"/>
    <w:pPr>
      <w:autoSpaceDE w:val="0"/>
      <w:autoSpaceDN w:val="0"/>
    </w:pPr>
    <w:rPr>
      <w:rFonts w:ascii="Calibri" w:eastAsia="Calibri" w:hAnsi="Calibri" w:cs="Calibri"/>
      <w:kern w:val="0"/>
      <w:sz w:val="22"/>
    </w:rPr>
  </w:style>
  <w:style w:type="table" w:customStyle="1" w:styleId="TableNormal">
    <w:name w:val="Table Normal"/>
    <w:uiPriority w:val="2"/>
    <w:semiHidden/>
    <w:qFormat/>
    <w:rsid w:val="00166725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unhideWhenUsed/>
    <w:qFormat/>
    <w:rsid w:val="00F46328"/>
    <w:pPr>
      <w:autoSpaceDE w:val="0"/>
      <w:autoSpaceDN w:val="0"/>
    </w:pPr>
    <w:rPr>
      <w:rFonts w:ascii="Calibri" w:eastAsia="Calibri" w:hAnsi="Calibri" w:cs="Calibri"/>
      <w:b/>
      <w:bCs/>
      <w:kern w:val="0"/>
      <w:sz w:val="32"/>
      <w:szCs w:val="32"/>
    </w:rPr>
  </w:style>
  <w:style w:type="character" w:customStyle="1" w:styleId="a6">
    <w:name w:val="本文 字元"/>
    <w:basedOn w:val="a0"/>
    <w:link w:val="a5"/>
    <w:uiPriority w:val="1"/>
    <w:rsid w:val="00F46328"/>
    <w:rPr>
      <w:rFonts w:ascii="Calibri" w:eastAsia="Calibri" w:hAnsi="Calibri" w:cs="Calibri"/>
      <w:b/>
      <w:bCs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01A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0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01A6"/>
    <w:rPr>
      <w:sz w:val="20"/>
      <w:szCs w:val="20"/>
    </w:rPr>
  </w:style>
  <w:style w:type="character" w:customStyle="1" w:styleId="markedcontent">
    <w:name w:val="markedcontent"/>
    <w:rsid w:val="000C68B5"/>
  </w:style>
  <w:style w:type="paragraph" w:styleId="ab">
    <w:name w:val="Balloon Text"/>
    <w:basedOn w:val="a"/>
    <w:link w:val="ac"/>
    <w:uiPriority w:val="99"/>
    <w:semiHidden/>
    <w:unhideWhenUsed/>
    <w:rsid w:val="00D26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26A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424</Words>
  <Characters>488</Characters>
  <Application>Microsoft Office Word</Application>
  <DocSecurity>0</DocSecurity>
  <Lines>37</Lines>
  <Paragraphs>43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2025-01-06T05:48:00Z</dcterms:created>
  <dcterms:modified xsi:type="dcterms:W3CDTF">2025-01-06T13:43:00Z</dcterms:modified>
</cp:coreProperties>
</file>