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  <w:jc w:val="left"/>
      </w:pPr>
      <w:r>
        <w:rPr>
          <w:rFonts w:ascii="宋体" w:hAnsi="宋体" w:eastAsia="宋体"/>
        </w:rPr>
        <w:t>加盟商准入与分级续约决策</w:t>
      </w:r>
    </w:p>
    <w:p>
      <w:pPr>
        <w:pStyle w:val="Heading1"/>
        <w:jc w:val="left"/>
      </w:pPr>
      <w:r>
        <w:rPr>
          <w:rFonts w:ascii="宋体" w:hAnsi="宋体" w:eastAsia="宋体"/>
        </w:rPr>
        <w:t>一、编号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G6-ZX-006（v1）。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【职业定位】二级行业：餐饮连锁运营管理 / 企业管理与运营咨询；L1职业簇：咨询与战略、财务与审计、运营管理；L2职业：管理咨询顾问、财务分析师、审计专员、加盟运营经理、门店经营分析师。</w:t>
      </w:r>
    </w:p>
    <w:p>
      <w:pPr>
        <w:pStyle w:val="Heading1"/>
        <w:jc w:val="left"/>
      </w:pPr>
      <w:r>
        <w:rPr>
          <w:rFonts w:ascii="宋体" w:hAnsi="宋体" w:eastAsia="宋体"/>
        </w:rPr>
        <w:t>二、任务背景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麦淳餐饮管理有限公司采用直营与加盟并行的扩张模式，截至2025年底已在苏州、无锡、宁波、杭州、合肥、南昌六城开设多家加盟门店。2026年初，公司收到5个新加盟商/点位申请，运营部倾向于快速扩张、尽快落店；财务部则担心部分申请人资金实力和合规记录不足，且现有8家加盟门店中已有2家连续两年未达营收目标、客诉率偏高。经运营总监与财务总监共同商议，决定委托加盟管理岗对5个新申请做准入评分，对8家现有门店做年度续约评级，并同步测算授权费、保证金、管理费与供应链毛利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次分析存在三个现实张力：一是运营希望简化准入流程、财务部坚持四维度评分；二是部分加盟商认为授权费应按统一价收取、不应区分城市商圈；三是M05、M07两家门店合同即将到期，运营主张再给一次机会、财务部要求按评级结果处置。所有结论须基于附件数据逐条计算，不得凭印象或关系判断，也不得只给汇总数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截止日为2025年12月31日，分析基准日为2026年1月10日。新加盟商准入须按资金实力、选址评分、运营经验、历史合规四维度加权评分；现有门店评级须按营收达成率、客诉率、食安扣分、巡店评分四项标准就低判定。</w:t>
      </w:r>
    </w:p>
    <w:p>
      <w:pPr>
        <w:pStyle w:val="Heading1"/>
        <w:jc w:val="left"/>
      </w:pPr>
      <w:r>
        <w:rPr>
          <w:rFonts w:ascii="宋体" w:hAnsi="宋体" w:eastAsia="宋体"/>
        </w:rPr>
        <w:t>三、任务分解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第1轮为准入评分与排序。对5个新加盟商申请按四维度加权评分，计算总分、排名并给出准入/整改/拒绝结论。本轮只输出01准入评分与排序.rar。本轮自检要求5个申请均有加权总分和排名，权重合计100%。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第2轮为现有门店评级。对8家现有加盟门店按营收达成率、客诉率、食安扣分、巡店评分判定A/B/C/D级。本轮只输出02现有门店评级.rar。本轮自检要求8家门店均有评级，标准判定采用就低原则。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第3轮为授权费与保证金。按城市系数、商圈系数、门店面积计算5个新加盟商的授权费，并列出保证金。本轮只输出03授权费与保证金.rar。本轮自检要求授权费计算与合同条款一致。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第4轮为续约与整改建议。按A/B/C/D级给出8家现有门店的续约、整改或收回建议，并明确时间节点。本轮只输出04续约与整改建议.rar。本轮自检要求D级门店有收回路径，C级有整改期。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第5轮为公司供应链毛利。按食材成本×20%÷120%计算公司从8家门店获得的供应链毛利，并汇总管理费。本轮只输出05公司供应链毛利.rar。本轮自检要求毛利口径与合同一致。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第6轮为风险与退出机制。列出10项风险、量化触发阈值、应对措施和退出动作。本轮只输出06风险与退出机制.rar。本轮自检要求10项风险均有阈值，6类退出机制均有回收与损失处理。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第7轮为错误要求驳回。逐条驳回管理层12项错误要求并说明理由。本轮只输出07错误要求驳回.rar。本轮自检要求12项均有驳回结论。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第8轮为勾稽与结论。完成勾稽自检并给出核心结论。本轮只输出08勾稽与结论.rar。本轮自检要求勾稽全部闭合、不一致项为0；未闭合不得出具结论。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四、输入附件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01新加盟商申请.rar，包含新加盟商申请。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02现有加盟门店.rar，包含现有加盟门店年度经营数据。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03准入评分标准.rar，包含准入评分标准。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04续约评级标准.rar，包含续约评级标准。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05加盟合同条款.rar，包含加盟合同条款。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06城市与商圈系数.rar，包含城市分级系数、商圈等级系数。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07财务确认规则.rar，包含财务确认规则。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08管理层要求.rar，包含管理层要求。</w:t>
      </w:r>
    </w:p>
    <w:p>
      <w:pPr>
        <w:pStyle w:val="Heading1"/>
        <w:jc w:val="left"/>
      </w:pPr>
      <w:r>
        <w:rPr>
          <w:rFonts w:ascii="宋体" w:hAnsi="宋体" w:eastAsia="宋体"/>
        </w:rPr>
        <w:t>五、制度与判断规则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新加盟商准入评分采用四维度加权：资金实力权重25%、选址评分权重30%、运营经验权重25%、历史合规权重20%，满分100分。加权总分≥80分直接准入，60-80分整改后准入，&lt;60分拒绝。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现有门店年度评级采用就低原则，须同时满足该等级全部标准方可定级；任一指标不达标即降至下一等级。A级标准为营收达成率≥100%、客诉率≤0.5%、食安扣分=0、巡店评分≥90；B级为营收达成率≥90%、客诉率≤1%、食安扣分≤2、巡店评分≥80；C级为营收达成率≥80%、客诉率≤2%、食安扣分≤5、巡店评分≥70；低于C级任一标准为D级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A级门店正常续约并享有优先续约权；B级门店正常续约；C级门店限期3个月整改，到期复核后续约；D级门店合同到期后收回加盟权或转直营。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授权费等于门店面积×500元/㎡×城市系数×商圈系数。城市系数：一线（苏州、杭州）1.20，二线（无锡、宁波、合肥）1.00，三线（南昌）0.80。商圈系数：A级1.15、B级1.00、C级0.85。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保证金为10万元/店，一次性缴纳，合同终止无违约则退还；不得充抵货款或挪作他用。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年度管理费按门店年度营业收入的3%计提。公司供应链毛利按门店食材成本×20%÷120%计算，即公司在食材采购额中获得20%的毛利份额。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续约谈判须在合同到期前3个月启动，C级整改期3个月，D级门店不得直接收回须按合同到期后执行。</w:t>
      </w:r>
    </w:p>
    <w:p>
      <w:pPr>
        <w:pStyle w:val="Heading1"/>
        <w:jc w:val="left"/>
      </w:pPr>
      <w:r>
        <w:rPr>
          <w:rFonts w:ascii="宋体" w:hAnsi="宋体" w:eastAsia="宋体"/>
        </w:rPr>
        <w:t>六、交付物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01 准入评分与排序.rar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02 现有门店评级.rar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03 授权费与保证金.rar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04 续约与整改建议.rar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05 公司供应链毛利.rar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06 风险与退出机制.rar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07 错误要求驳回.rar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08 勾稽与结论.rar</w:t>
      </w:r>
    </w:p>
    <w:p>
      <w:pPr>
        <w:pStyle w:val="Heading1"/>
        <w:jc w:val="left"/>
      </w:pPr>
      <w:r>
        <w:rPr>
          <w:rFonts w:ascii="宋体" w:hAnsi="宋体" w:eastAsia="宋体"/>
        </w:rPr>
        <w:t>七、约束条件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2. 金额以万元或元列示并保留两位小数，比例保留两位小数，不得混用单位。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3. 逐申请、逐门店给出结论，不得抽样或估算；每条记录必须有明确状态，不得留空。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4. 5个新加盟商编号唯一，8家现有门店编号唯一，不得重复或遗漏。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5. 准入评分权重合计必须等于100%，四维度缺一不可。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6. 现有门店评级采用就低原则，任一指标不达标即降级。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7. 授权费须按城市系数和商圈系数差异化计算，不得固定价。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8. 保证金10万元/店，不得免除或充抵货款。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9. 年度管理费按门店营业收入3%计提，不得按利润或其他口径。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10. 公司供应链毛利按食材成本×20%÷120%计算，不得按营业额计提。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11. 续约窗口期为合同到期前3个月，不得到期后才通知。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12. C级门店整改期为3个月，到期复核；D级门店合同到期后收回，不得提前强制收回。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13. 有违规记录的加盟商不得直接拒绝，1次轻微违规可整改后准入。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14. 加盟门店独立核算，公司不承担亏损，不得补贴。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15. 巡店评分须由公司评定，不得由加盟商自评。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16. 客诉率须直接采用门店年度客诉率，不得按投诉次数简单估算。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17. 必须列出10项风险和6类退出机制，每项风险须有量化触发阈值。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18. 勾稽全部闭合后方可出具核心结论；任一项不闭合视为未完成。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19. 必须按八轮顺序逐轮交付，每轮只完成一个任务，不得一次性输出全部结果。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20. 每轮结束必须提交本轮自检记录，列明检查项、结果、证据和未通过原因；上一轮未通过不得进入下一轮。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21. 每轮只提交当轮对应交付包，不得跨轮合并或提前输出；任何一轮无法完成时必须停止并说明缺口；八轮全部通过方视为完成。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22. 管理层12项错误要求须逐条驳回并说明理由，不得采纳。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23. 所有续约与整改建议必须有明确触发条件、时间节点和责任人，不得只给方向性意见。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24. 供应链毛利和管理费须逐店计算并汇总，不得只给总数。</w:t>
      </w:r>
    </w:p>
    <w:p>
      <w:pPr>
        <w:pStyle w:val="Heading1"/>
        <w:jc w:val="left"/>
      </w:pPr>
      <w:r>
        <w:rPr>
          <w:rFonts w:ascii="宋体" w:hAnsi="宋体" w:eastAsia="宋体"/>
        </w:rPr>
        <w:t>八、完成标准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八轮任务逐轮完成且逐轮自检通过。5个新加盟商中3家直接准入（J01、J02、J05）、2家整改后准入（J04、J03）、0家拒绝；8家现有门店A级2家、B级2家、C级2家、D级2家；公司年度供应链毛利100.5万元、管理费56.1万元；21项勾稽全部闭合、不一致项为0。任一轮未完成或自检不通过，不得进入下一轮，整体不得视为完成。</w:t>
      </w:r>
    </w:p>
    <w:p>
      <w:pPr>
        <w:pStyle w:val="Heading1"/>
        <w:jc w:val="left"/>
      </w:pPr>
      <w:r>
        <w:rPr>
          <w:rFonts w:ascii="宋体" w:hAnsi="宋体" w:eastAsia="宋体"/>
        </w:rPr>
        <w:t>九、考点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以下评分依据按数据治理、准入评分、续约评级、授权费测算、供应链毛利、续约建议、风险退出、错误驳回、勾稽结论九组展开，共50项，用于逐条评定答题底稿的完整性与正确性。</w:t>
      </w:r>
    </w:p>
    <w:p>
      <w:pPr>
        <w:pStyle w:val="Heading2"/>
        <w:jc w:val="left"/>
      </w:pPr>
      <w:r>
        <w:rPr>
          <w:rFonts w:ascii="宋体" w:hAnsi="宋体" w:eastAsia="宋体"/>
        </w:rPr>
        <w:t>（一）数据治理（评分依据1—5）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评分依据1：底稿中应当列示5个新加盟商申请，编号J01-J05，并分别标明所在城市与商圈等级。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评分依据2：底稿中应当列示8家现有加盟门店年度经营数据，编号M01-M08，覆盖营收、成本、客诉、食安、巡店等字段。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评分依据3：底稿中应当明确准入评分四维度，即资金实力、选址评分、运营经验、历史合规。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评分依据4：底稿中应当明确续约评级四指标，即营收达成率、客诉率、食安扣分、巡店评分。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评分依据5：底稿中应当列示合同关键条款，含授权费单价、保证金、年度管理费率、供应链加价率、续约窗口期、整改期。</w:t>
      </w:r>
    </w:p>
    <w:p>
      <w:pPr>
        <w:pStyle w:val="Heading2"/>
        <w:jc w:val="left"/>
      </w:pPr>
      <w:r>
        <w:rPr>
          <w:rFonts w:ascii="宋体" w:hAnsi="宋体" w:eastAsia="宋体"/>
        </w:rPr>
        <w:t>（二）准入评分（评分依据6—15）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评分依据6：底稿中应当按加权总分=Σ（维度得分×维度权重）计算，满分100分。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评分依据7：底稿中应当列明资金实力权重25%、选址评分30%、运营经验25%、历史合规20%。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评分依据8：底稿中应当给出评分结论，≥80分直接准入，60-80分整改后准入，&lt;60分拒绝。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评分依据9：底稿中应当计算并给出5个申请的准入结论，明确3家直接准入（J01、J02、J05）、2家整改后准入（J04、J03）、0家拒绝。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评分依据10：底稿中应当按加权总分对5个申请进行高低排序。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评分依据11：底稿中应当说明历史合规得分规则，无违规100分、1次轻微违规85分、2次违规70分。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评分依据12：底稿中应当指出有违规记录不得直接拒绝，须结合违规次数与性质判定。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评分依据13：底稿中应当将选址评分与商圈等级系数交叉核对。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评分依据14：底稿中应当区分运营经验评分中的已有门店数量与从业经验。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评分依据15：底稿中应当将资金实力评分与计划投资额进行交叉核对。</w:t>
      </w:r>
    </w:p>
    <w:p>
      <w:pPr>
        <w:pStyle w:val="Heading2"/>
        <w:jc w:val="left"/>
      </w:pPr>
      <w:r>
        <w:rPr>
          <w:rFonts w:ascii="宋体" w:hAnsi="宋体" w:eastAsia="宋体"/>
        </w:rPr>
        <w:t>（三）续约评级（评分依据16—25）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评分依据16：底稿中应当按营收达成率=实际营收÷预算营收×100%计算。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评分依据17：底稿中应当直接采用门店年度客诉率（%）指标。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评分依据18：底稿中应当采用就低原则判定评级，四项指标须同时满足。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评分依据19：底稿中应当明确A级标准：营收达成率≥100%、客诉率≤0.5%、食安扣分=0、巡店评分≥90。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评分依据20：底稿中应当明确B级标准：营收达成率≥90%、客诉率≤1%、食安扣分≤2、巡店评分≥80。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评分依据21：底稿中应当明确C级标准：营收达成率≥80%、客诉率≤2%、食安扣分≤5、巡店评分≥70。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评分依据22：底稿中应当明确低于C级任一标准即判定为D级。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评分依据23：底稿中应当给出8家门店评级结果，A级2家、B级2家、C级2家、D级2家。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评分依据24：底稿中应当指出D级门店须合同到期后收回，不得提前强制收回。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评分依据25：底稿中应当明确C级门店整改期为3个月，到期复核后续约。</w:t>
      </w:r>
    </w:p>
    <w:p>
      <w:pPr>
        <w:pStyle w:val="Heading2"/>
        <w:jc w:val="left"/>
      </w:pPr>
      <w:r>
        <w:rPr>
          <w:rFonts w:ascii="宋体" w:hAnsi="宋体" w:eastAsia="宋体"/>
        </w:rPr>
        <w:t>（四）授权费与保证金（评分依据26—30）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评分依据26：底稿中应当按授权费=面积×500×城市系数×商圈系数计算。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评分依据27：底稿中应当列明城市系数，一线1.20、二线1.00、三线0.80。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评分依据28：底稿中应当列明商圈系数，A级1.15、B级1.00、C级0.85。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评分依据29：底稿中应当列示保证金10万元/店，并指出不得免除或充抵货款。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评分依据30：底稿中应当体现授权费按不同城市、商圈差异化计算。</w:t>
      </w:r>
    </w:p>
    <w:p>
      <w:pPr>
        <w:pStyle w:val="Heading2"/>
        <w:jc w:val="left"/>
      </w:pPr>
      <w:r>
        <w:rPr>
          <w:rFonts w:ascii="宋体" w:hAnsi="宋体" w:eastAsia="宋体"/>
        </w:rPr>
        <w:t>（五）公司供应链毛利（评分依据31—35）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评分依据31：底稿中应当按公司供应链毛利=食材成本×20%÷120%计算。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评分依据32：底稿中应当按年度管理费=年度营业收入×3%计算。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评分依据33：底稿中应当汇总8家门店年度供应链毛利合计100.5万元。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评分依据34：底稿中应当汇总8家门店年度管理费合计56.1万元。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评分依据35：底稿中应当汇总公司从加盟业务获得供应链毛利与管理费合计156.6万元。</w:t>
      </w:r>
    </w:p>
    <w:p>
      <w:pPr>
        <w:pStyle w:val="Heading2"/>
        <w:jc w:val="left"/>
      </w:pPr>
      <w:r>
        <w:rPr>
          <w:rFonts w:ascii="宋体" w:hAnsi="宋体" w:eastAsia="宋体"/>
        </w:rPr>
        <w:t>（六）续约与整改建议（评分依据36—40）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评分依据36：底稿中应当对A级门店给出正常续约并享有优先续约权的建议。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评分依据37：底稿中应当对B级门店给出正常续约的建议。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评分依据38：底稿中应当对C级门店给出限期3个月整改、到期复核后续约的建议。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评分依据39：底稿中应当对D级门店给出合同到期收回加盟权或转直营的建议。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评分依据40：底稿中应当明确续约建议的时间节点和触发条件。</w:t>
      </w:r>
    </w:p>
    <w:p>
      <w:pPr>
        <w:pStyle w:val="Heading2"/>
        <w:jc w:val="left"/>
      </w:pPr>
      <w:r>
        <w:rPr>
          <w:rFonts w:ascii="宋体" w:hAnsi="宋体" w:eastAsia="宋体"/>
        </w:rPr>
        <w:t>（七）风险与退出（评分依据41—45）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评分依据41：底稿中应当列示10项风险，含加盟商资金链断裂、选址失误、食安事故、客诉率超标、违规采购、合同到期拒不续约、城市商圈降级、管理费拖欠、数据造假、竞品恶性挖角。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评分依据42：底稿中应当对每项风险给出量化触发阈值。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评分依据43：底稿中应当对每项风险给出具体可执行的应对措施。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评分依据44：底稿中应当列示6类退出机制，含收回加盟权、停售整改、引入新加盟商、暂停供货、转址、合同终止。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评分依据45：底稿中应当对每类退出机制给出回收与损失处理方案。</w:t>
      </w:r>
    </w:p>
    <w:p>
      <w:pPr>
        <w:pStyle w:val="Heading2"/>
        <w:jc w:val="left"/>
      </w:pPr>
      <w:r>
        <w:rPr>
          <w:rFonts w:ascii="宋体" w:hAnsi="宋体" w:eastAsia="宋体"/>
        </w:rPr>
        <w:t>（八）错误要求驳回（评分依据46—48）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评分依据46：底稿中应当逐条识别管理层12项错误要求，并给出不予采纳结论。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47：底稿中应当识别以下错误要求：只看资金、直接拒绝违规者、只看营收、固定授权费、保证金充抵货款、D级直接收回、毛利按营业额、客诉按次数、自评巡店、到期不通知、免保证金、公司补贴亏损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评分依据48：底稿中应当对每项错误要求说明正确做法。</w:t>
      </w:r>
    </w:p>
    <w:p>
      <w:pPr>
        <w:pStyle w:val="Heading2"/>
        <w:jc w:val="left"/>
      </w:pPr>
      <w:r>
        <w:rPr>
          <w:rFonts w:ascii="宋体" w:hAnsi="宋体" w:eastAsia="宋体"/>
        </w:rPr>
        <w:t>（九）勾稽与结论（评分依据49—50）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评分依据49：底稿中应当完成21项勾稽，覆盖申请数、门店数、维度、权重、准入分类、评级分布、合同条款、毛利口径，所有勾稽结论应为一致。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评分依据50：底稿中应当给出核心结论，包括5个新加盟商准入情况、8家现有门店评级分布、公司供应链毛利与管理费合计。</w:t>
      </w:r>
    </w:p>
    <w:p>
      <w:pPr>
        <w:pStyle w:val="Heading1"/>
        <w:jc w:val="left"/>
      </w:pPr>
      <w:r>
        <w:rPr>
          <w:rFonts w:ascii="宋体" w:hAnsi="宋体" w:eastAsia="宋体"/>
        </w:rPr>
        <w:t>十、答题思路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第一步是读取新加盟商申请、现有门店数据、准入评分标准、续约评级标准、合同条款、城市与商圈系数。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第二步是按四维度加权计算5个新加盟商的准入总分，排序后给出准入/整改/拒绝结论。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第三步是按就低原则对8家现有门店进行A/B/C/D评级，识别各级门店名单。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第四步是按城市系数、商圈系数、面积计算新加盟商授权费，并列出保证金。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第五步是按A/B/C/D级给出续约、整改、收回建议，并明确时间节点。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第六步是按食材成本×20%÷120%计算公司供应链毛利，按营收3%计算管理费，逐店汇总。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第七步是列出10项风险、6类退出机制，量化触发阈值与回收处理。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第八步是逐条驳回12项管理层错误要求，完成勾稽自检并给出核心结论。</w:t>
      </w:r>
    </w:p>
    <w:p>
      <w:pPr>
        <w:pStyle w:val="Heading1"/>
        <w:jc w:val="left"/>
      </w:pPr>
      <w:r>
        <w:rPr>
          <w:rFonts w:ascii="宋体" w:hAnsi="宋体" w:eastAsia="宋体"/>
        </w:rPr>
        <w:t>十一、标准答案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1"/>
        </w:rPr>
        <w:t>标准答案共8个包，首表为加盟准入续约结论，逐包覆盖准入评分、门店评级、授权费保证金、续约建议、供应链毛利、风险退出、错误驳回和勾稽自检。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/>
          <w:sz w:val="21"/>
        </w:rPr>
        <w:t>5个新加盟商申请中3家直接准入（J01、J02、J05）、2家整改后准入（J04、J03）、0家拒绝；8家现有门店评级A级2家、B级2家、C级2家、D级2家；授权费按城市与商圈系数差异化收取，公司年度供应链毛利合计100.5万元、管理费合计56.1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新加盟商准入3家（J01、J02、J05）、整改后准入2家（J04、J03）、拒绝0家（），按资金实力25%、选址评分30%、运营经验25%、历史合规20%加权评分。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现有门店A级2家、B级2家、C级2家、D级2家；A/B级正常续约，C级限期3个月整改后续约，D级合同到期收回加盟权。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授权费=面积×500×城市系数×商圈系数；保证金10万元/店；年度管理费按营收3%计提；公司供应链毛利=食材成本×20%÷120%，8家门店年度供应链毛利合计100.5万元。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公司从8家加盟门店获得年度管理费合计56.1万元、供应链毛利合计100.5万元，合计156.6万元；续约谈判须提前3个月启动。</w:t>
      </w:r>
    </w:p>
    <w:p>
      <w:pPr>
        <w:spacing w:before="0" w:after="60" w:line="300" w:lineRule="auto"/>
        <w:ind w:firstLine="420"/>
      </w:pPr>
      <w:r>
        <w:rPr>
          <w:rFonts w:ascii="宋体" w:hAnsi="宋体" w:eastAsia="宋体"/>
          <w:b w:val="0"/>
          <w:sz w:val="21"/>
        </w:rPr>
        <w:t>关键结果：5个新加盟商中3家直接准入（J01、J02、J05）、2家整改后准入（J04、J03）、0家拒绝；8家现有门店A级2家、B级2家、C级2家、D级2家；公司年度供应链毛利100.5万元、管理费56.1万元；21项勾稽全部闭合，不一致项为0。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运营分析部</dc:creator>
  <cp:lastModifiedBy>运营分析部</cp:lastModifiedBy>
  <dcterms:created xsi:type="dcterms:W3CDTF">2026-01-04T02:00:00Z</dcterms:created>
  <dcterms:modified xsi:type="dcterms:W3CDTF">2026-01-10T01:00:00Z</dcterms:modified>
</cp:coreProperties>
</file>