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pStyle w:val="Title"/>
      </w:pPr>
      <w:r>
        <w:t>销售佣金与渠道返利的历史清算及2026年新激励方案设计</w:t>
      </w:r>
    </w:p>
    <w:p>
      <w:pPr>
        <w:spacing w:before="200" w:after="120"/>
      </w:pPr>
      <w:r>
        <w:rPr>
          <w:b/>
          <w:sz w:val="28"/>
        </w:rPr>
        <w:t>一、编号</w:t>
      </w:r>
    </w:p>
    <w:p>
      <w:pPr>
        <w:spacing w:after="80" w:line="324" w:lineRule="auto"/>
      </w:pPr>
      <w:r>
        <w:rPr>
          <w:b w:val="0"/>
        </w:rPr>
        <w:t>G6-ZX-002（v1）。</w:t>
      </w:r>
    </w:p>
    <w:p>
      <w:pPr>
        <w:spacing w:before="200" w:after="120"/>
      </w:pPr>
      <w:r>
        <w:rPr>
          <w:b/>
          <w:sz w:val="28"/>
        </w:rPr>
        <w:t>二、任务背景</w:t>
      </w:r>
    </w:p>
    <w:p>
      <w:pPr>
        <w:spacing w:after="80" w:line="324" w:lineRule="auto"/>
        <w:ind w:firstLine="420"/>
      </w:pPr>
      <w:r>
        <w:rPr>
          <w:b w:val="0"/>
        </w:rPr>
        <w:t>睿联工业设备有限公司是一家工业泵阀制造企业，销售采用直销与渠道并行模式。2025年7月，公司发现历史佣金发放与渠道返利长期依赖手工台账，销售人员对金额争议集中爆发。现受董事会审计委员会委托，以外部薪酬与销售运营顾问身份，对2022年1月1日至2025年8月31日的销售佣金和渠道返利进行全量清算，并设计2026年激励方案。</w:t>
      </w:r>
    </w:p>
    <w:p>
      <w:pPr>
        <w:spacing w:after="80" w:line="324" w:lineRule="auto"/>
        <w:ind w:firstLine="420"/>
      </w:pPr>
      <w:r>
        <w:rPr>
          <w:b w:val="0"/>
        </w:rPr>
        <w:t>数据截止日为2025年8月31日，清算基准日为2025年9月1日。所有结论须可回溯到附件逐条记录，不得只给汇总数。凡涉及剔除、挂账、追回、留存、不结的记录，必须逐条说明触发条件与条款依据。</w:t>
      </w:r>
    </w:p>
    <w:p>
      <w:pPr>
        <w:spacing w:before="200" w:after="120"/>
      </w:pPr>
      <w:r>
        <w:rPr>
          <w:b/>
          <w:sz w:val="28"/>
        </w:rPr>
        <w:t>三、任务分解</w:t>
      </w:r>
    </w:p>
    <w:p>
      <w:pPr>
        <w:spacing w:after="80" w:line="324" w:lineRule="auto"/>
        <w:ind w:firstLine="420"/>
      </w:pPr>
      <w:r>
        <w:rPr>
          <w:b w:val="0"/>
        </w:rPr>
        <w:t>本项委托按八轮执行，每轮只完成一个任务，并只提交当轮对应交付包。上一轮自检通过后，方可进入下一轮；未完成或自检不通过，不得进入下一轮，也不得提前输出后续轮次结果。</w:t>
      </w:r>
    </w:p>
    <w:p>
      <w:pPr>
        <w:spacing w:after="80" w:line="324" w:lineRule="auto"/>
        <w:ind w:firstLine="420"/>
      </w:pPr>
      <w:r>
        <w:rPr>
          <w:b w:val="0"/>
        </w:rPr>
        <w:t>第1轮为订单佣金清算。完成订单去重、政策版本归属、含税与不含税换算，按V1、V2、V3逐单计提，处理退货、坏账、离职、封顶和合作单拆分。本轮只输出01订单佣金清算.rar。本轮自检要求全部720个有效订单均有清算结论，V1、V2、V3订单数分别为168、197、355单，12条重复导入行已逐条留痕。</w:t>
      </w:r>
    </w:p>
    <w:p>
      <w:pPr>
        <w:spacing w:after="80" w:line="324" w:lineRule="auto"/>
        <w:ind w:firstLine="420"/>
      </w:pPr>
      <w:r>
        <w:rPr>
          <w:b w:val="0"/>
        </w:rPr>
        <w:t>第2轮为人员汇总与异常核查。逐人汇总V1、V2、V3应发，叠加新人保底，并与已发台账比对，识别异常预发。本轮只输出02人员汇总与异常核查.rar。本轮自检要求120名销售均有应发、已发和差额，13条异常预发记录均单列。</w:t>
      </w:r>
    </w:p>
    <w:p>
      <w:pPr>
        <w:spacing w:after="80" w:line="324" w:lineRule="auto"/>
        <w:ind w:firstLine="420"/>
      </w:pPr>
      <w:r>
        <w:rPr>
          <w:b w:val="0"/>
        </w:rPr>
        <w:t>第3轮为争议裁决。对60件佣金争议逐单裁决，并写明依据条款。本轮只输出03争议裁决.rar。本轮自检要求60件争议均有裁决，支持、部分支持和不支持三类数量闭合。</w:t>
      </w:r>
    </w:p>
    <w:p>
      <w:pPr>
        <w:spacing w:after="80" w:line="324" w:lineRule="auto"/>
        <w:ind w:firstLine="420"/>
      </w:pPr>
      <w:r>
        <w:rPr>
          <w:b w:val="0"/>
        </w:rPr>
        <w:t>第4轮为渠道返利清算。按渠道和年度套用阶梯并与保底孰高，扣除已付金额，标注2025年度未到结算期。本轮只输出04渠道返利台账.rar。本轮自检要求40家渠道乘4个年度共160行齐全，2025年度不计入本期应付。</w:t>
      </w:r>
    </w:p>
    <w:p>
      <w:pPr>
        <w:spacing w:after="80" w:line="324" w:lineRule="auto"/>
        <w:ind w:firstLine="420"/>
      </w:pPr>
      <w:r>
        <w:rPr>
          <w:b w:val="0"/>
        </w:rPr>
        <w:t>第5轮为新激励方案。设计2026年计提基数、个人与团队池比例、费率、封顶、保底、渠道返利和结算周期。本轮只输出05新激励方案.rar。本轮自检要求10项参数完整，新旧成本对比可复算。</w:t>
      </w:r>
    </w:p>
    <w:p>
      <w:pPr>
        <w:spacing w:after="80" w:line="324" w:lineRule="auto"/>
        <w:ind w:firstLine="420"/>
      </w:pPr>
      <w:r>
        <w:rPr>
          <w:b w:val="0"/>
        </w:rPr>
        <w:t>第6轮为模拟测算与敏感性。使用2024年全年订单回测新方案，并完成9组“回款增长率×直销费率”敏感性测算。本轮只输出06模拟测算与敏感性.rar。本轮自检要求120人逐人对比齐全，9组敏感性均有结果，成本增幅不超过15%。</w:t>
      </w:r>
    </w:p>
    <w:p>
      <w:pPr>
        <w:spacing w:after="80" w:line="324" w:lineRule="auto"/>
        <w:ind w:firstLine="420"/>
      </w:pPr>
      <w:r>
        <w:rPr>
          <w:b w:val="0"/>
        </w:rPr>
        <w:t>第7轮为勾稽自检。完成订单数、人数、金额、封顶、团队池、渠道返利和新旧成本共24项勾稽。本轮只输出07勾稽自检.rar。本轮自检要求24项全部闭合且不一致项为0；未闭合不得进入第8轮。</w:t>
      </w:r>
    </w:p>
    <w:p>
      <w:pPr>
        <w:spacing w:after="80" w:line="324" w:lineRule="auto"/>
        <w:ind w:firstLine="420"/>
      </w:pPr>
      <w:r>
        <w:rPr>
          <w:b w:val="0"/>
        </w:rPr>
        <w:t>第8轮为结论与驳回。给出一句话核心结论、结论摘要、12项错误管理要求驳回和清算结论。本轮只输出08结论与驳回.rar。本轮自检要求核心结论可由明细与勾稽逐项回溯，12项驳回均引用依据条款。</w:t>
      </w:r>
    </w:p>
    <w:p>
      <w:pPr>
        <w:spacing w:before="200" w:after="120"/>
      </w:pPr>
      <w:r>
        <w:rPr>
          <w:b/>
          <w:sz w:val="28"/>
        </w:rPr>
        <w:t>四、输入附件</w:t>
      </w:r>
    </w:p>
    <w:p>
      <w:pPr>
        <w:spacing w:after="80" w:line="324" w:lineRule="auto"/>
        <w:ind w:firstLine="420"/>
      </w:pPr>
      <w:r>
        <w:rPr>
          <w:b w:val="0"/>
        </w:rPr>
        <w:t>输入附件共8包。</w:t>
      </w:r>
    </w:p>
    <w:p>
      <w:pPr>
        <w:spacing w:after="80" w:line="324" w:lineRule="auto"/>
        <w:ind w:firstLine="420"/>
      </w:pPr>
      <w:r>
        <w:rPr>
          <w:b w:val="0"/>
        </w:rPr>
        <w:t>01组织与人员薪酬.rar，包含销售花名册、团队目标与薪酬、区域划分。</w:t>
      </w:r>
    </w:p>
    <w:p>
      <w:pPr>
        <w:spacing w:after="80" w:line="324" w:lineRule="auto"/>
        <w:ind w:firstLine="420"/>
      </w:pPr>
      <w:r>
        <w:rPr>
          <w:b w:val="0"/>
        </w:rPr>
        <w:t>02订单主表.rar，包含订单主表。</w:t>
      </w:r>
    </w:p>
    <w:p>
      <w:pPr>
        <w:spacing w:after="80" w:line="324" w:lineRule="auto"/>
        <w:ind w:firstLine="420"/>
      </w:pPr>
      <w:r>
        <w:rPr>
          <w:b w:val="0"/>
        </w:rPr>
        <w:t>03回款退货与坏账.rar，包含回款流水、退货记录、坏账核销。</w:t>
      </w:r>
    </w:p>
    <w:p>
      <w:pPr>
        <w:spacing w:after="80" w:line="324" w:lineRule="auto"/>
        <w:ind w:firstLine="420"/>
      </w:pPr>
      <w:r>
        <w:rPr>
          <w:b w:val="0"/>
        </w:rPr>
        <w:t>04佣金政策三版.rar，包含佣金政策V1、V2、V3。</w:t>
      </w:r>
    </w:p>
    <w:p>
      <w:pPr>
        <w:spacing w:after="80" w:line="324" w:lineRule="auto"/>
        <w:ind w:firstLine="420"/>
      </w:pPr>
      <w:r>
        <w:rPr>
          <w:b w:val="0"/>
        </w:rPr>
        <w:t>05政策发文与会议纪要.rar，包含政策变更通知、经营会会议纪要。</w:t>
      </w:r>
    </w:p>
    <w:p>
      <w:pPr>
        <w:spacing w:after="80" w:line="324" w:lineRule="auto"/>
        <w:ind w:firstLine="420"/>
      </w:pPr>
      <w:r>
        <w:rPr>
          <w:b w:val="0"/>
        </w:rPr>
        <w:t>06渠道协议与返利.rar，包含渠道商清单、渠道返利阶梯、渠道协议摘要、渠道订单明细、渠道返利已付台账。</w:t>
      </w:r>
    </w:p>
    <w:p>
      <w:pPr>
        <w:spacing w:after="80" w:line="324" w:lineRule="auto"/>
        <w:ind w:firstLine="420"/>
      </w:pPr>
      <w:r>
        <w:rPr>
          <w:b w:val="0"/>
        </w:rPr>
        <w:t>07争议与申诉.rar，包含佣金争议台账、申诉沟通记录。</w:t>
      </w:r>
    </w:p>
    <w:p>
      <w:pPr>
        <w:spacing w:after="80" w:line="324" w:lineRule="auto"/>
        <w:ind w:firstLine="420"/>
      </w:pPr>
      <w:r>
        <w:rPr>
          <w:b w:val="0"/>
        </w:rPr>
        <w:t>08财务口径与管理要求.rar，包含财务确认规则、税务与换算口径、佣金已发台账、管理层要求。</w:t>
      </w:r>
    </w:p>
    <w:p>
      <w:pPr>
        <w:spacing w:before="200" w:after="120"/>
      </w:pPr>
      <w:r>
        <w:rPr>
          <w:b/>
          <w:sz w:val="28"/>
        </w:rPr>
        <w:t>五、制度与判断规则</w:t>
      </w:r>
    </w:p>
    <w:p>
      <w:pPr>
        <w:spacing w:after="80" w:line="324" w:lineRule="auto"/>
        <w:ind w:firstLine="420"/>
      </w:pPr>
      <w:r>
        <w:rPr>
          <w:b w:val="0"/>
        </w:rPr>
        <w:t>V1适用于2022年发货订单。计提基数为含税发货额扣减退货，标准费率为3%，新客户首单为4%，累计回款率达到90%方可发放，月度封顶为10倍月基本工资。</w:t>
      </w:r>
    </w:p>
    <w:p>
      <w:pPr>
        <w:spacing w:after="80" w:line="324" w:lineRule="auto"/>
        <w:ind w:firstLine="420"/>
      </w:pPr>
      <w:r>
        <w:rPr>
          <w:b w:val="0"/>
        </w:rPr>
        <w:t>V2适用于2023年发货订单。计提基数为含税回款扣减退款，标准费率为3.5%，单笔累计回款超过500万元的部分适用5%，不设封顶。</w:t>
      </w:r>
    </w:p>
    <w:p>
      <w:pPr>
        <w:spacing w:after="80" w:line="324" w:lineRule="auto"/>
        <w:ind w:firstLine="420"/>
      </w:pPr>
      <w:r>
        <w:rPr>
          <w:b w:val="0"/>
        </w:rPr>
        <w:t>V3适用于2024年1月1日至2025年8月31日发货订单。计提基数为不含税净回款，直销费率为3%，渠道单费率为1.5%，个人分配80%，团队池分配20%，合作单按主谈70%、协助30%拆分，月度封顶为12倍月基本工资，新人前3个月保底8000元。</w:t>
      </w:r>
    </w:p>
    <w:p>
      <w:pPr>
        <w:spacing w:after="80" w:line="324" w:lineRule="auto"/>
        <w:ind w:firstLine="420"/>
      </w:pPr>
      <w:r>
        <w:rPr>
          <w:b w:val="0"/>
        </w:rPr>
        <w:t>渠道返利按年度含税进货额套用2%至5%阶梯，进货额按发货额扣减退货计算。设有保底条款的渠道按阶梯返利与保底金额孰高确认，次年1月结算。</w:t>
      </w:r>
    </w:p>
    <w:p>
      <w:pPr>
        <w:spacing w:after="80" w:line="324" w:lineRule="auto"/>
      </w:pPr>
      <w:r>
        <w:rPr>
          <w:b/>
        </w:rPr>
        <w:t>判断规则如下。</w:t>
      </w:r>
    </w:p>
    <w:p>
      <w:pPr>
        <w:spacing w:after="80" w:line="324" w:lineRule="auto"/>
      </w:pPr>
      <w:r>
        <w:rPr>
          <w:b w:val="0"/>
        </w:rPr>
        <w:t>1. 同一订单号多次出现时，以首次导入记录为准，其余作为重复行剔除，但不得整单删除。</w:t>
      </w:r>
    </w:p>
    <w:p>
      <w:pPr>
        <w:spacing w:after="80" w:line="324" w:lineRule="auto"/>
      </w:pPr>
      <w:r>
        <w:rPr>
          <w:b w:val="0"/>
        </w:rPr>
        <w:t>2. 政策版本按订单发货日期归属，不按订单日期或回款日期；2025年发货仍适用V3。</w:t>
      </w:r>
    </w:p>
    <w:p>
      <w:pPr>
        <w:spacing w:after="80" w:line="324" w:lineRule="auto"/>
      </w:pPr>
      <w:r>
        <w:rPr>
          <w:b w:val="0"/>
        </w:rPr>
        <w:t>3. 会议纪要和讨论稿不作为计算依据，以正式发文为准，并注意追溯条款。</w:t>
      </w:r>
    </w:p>
    <w:p>
      <w:pPr>
        <w:spacing w:after="80" w:line="324" w:lineRule="auto"/>
      </w:pPr>
      <w:r>
        <w:rPr>
          <w:b w:val="0"/>
        </w:rPr>
        <w:t>4. V1和V2为含税口径，V3须除以1.13换算为不含税净回款。</w:t>
      </w:r>
    </w:p>
    <w:p>
      <w:pPr>
        <w:spacing w:after="80" w:line="324" w:lineRule="auto"/>
      </w:pPr>
      <w:r>
        <w:rPr>
          <w:b w:val="0"/>
        </w:rPr>
        <w:t>5. 退货冲减计提基数和已发佣金，坏账从V3净回款中扣除。</w:t>
      </w:r>
    </w:p>
    <w:p>
      <w:pPr>
        <w:spacing w:after="80" w:line="324" w:lineRule="auto"/>
      </w:pPr>
      <w:r>
        <w:rPr>
          <w:b w:val="0"/>
        </w:rPr>
        <w:t>6. 封顶按“人×年月”累计，超出部分不结转以后月份。</w:t>
      </w:r>
    </w:p>
    <w:p>
      <w:pPr>
        <w:spacing w:after="80" w:line="324" w:lineRule="auto"/>
      </w:pPr>
      <w:r>
        <w:rPr>
          <w:b w:val="0"/>
        </w:rPr>
        <w:t>7. V1和V2合作单全部归签约人，V3按主谈70%、协助30%拆分。</w:t>
      </w:r>
    </w:p>
    <w:p>
      <w:pPr>
        <w:spacing w:after="80" w:line="324" w:lineRule="auto"/>
      </w:pPr>
      <w:r>
        <w:rPr>
          <w:b w:val="0"/>
        </w:rPr>
        <w:t>8. 团队池按团队年度目标达成率不低于100%发放，未达标部分留存。</w:t>
      </w:r>
    </w:p>
    <w:p>
      <w:pPr>
        <w:spacing w:after="80" w:line="324" w:lineRule="auto"/>
      </w:pPr>
      <w:r>
        <w:rPr>
          <w:b w:val="0"/>
        </w:rPr>
        <w:t>9. 佣金已发台账为财务实付数，不作为应发依据。</w:t>
      </w:r>
    </w:p>
    <w:p>
      <w:pPr>
        <w:spacing w:after="80" w:line="324" w:lineRule="auto"/>
      </w:pPr>
      <w:r>
        <w:rPr>
          <w:b w:val="0"/>
        </w:rPr>
        <w:t>10. 渠道返利与销售佣金是两套激励，不得重复计入。</w:t>
      </w:r>
    </w:p>
    <w:p>
      <w:pPr>
        <w:spacing w:before="200" w:after="120"/>
      </w:pPr>
      <w:r>
        <w:rPr>
          <w:b/>
          <w:sz w:val="28"/>
        </w:rPr>
        <w:t>六、交付物</w:t>
      </w:r>
    </w:p>
    <w:p>
      <w:pPr>
        <w:spacing w:after="80" w:line="324" w:lineRule="auto"/>
      </w:pPr>
      <w:r>
        <w:rPr>
          <w:b w:val="0"/>
        </w:rPr>
        <w:t>01 订单佣金清算.rar</w:t>
      </w:r>
    </w:p>
    <w:p>
      <w:pPr>
        <w:spacing w:after="80" w:line="324" w:lineRule="auto"/>
      </w:pPr>
      <w:r>
        <w:rPr>
          <w:b w:val="0"/>
        </w:rPr>
        <w:t>02 人员汇总与异常核查.rar</w:t>
      </w:r>
    </w:p>
    <w:p>
      <w:pPr>
        <w:spacing w:after="80" w:line="324" w:lineRule="auto"/>
      </w:pPr>
      <w:r>
        <w:rPr>
          <w:b w:val="0"/>
        </w:rPr>
        <w:t>03 争议裁决.rar</w:t>
      </w:r>
    </w:p>
    <w:p>
      <w:pPr>
        <w:spacing w:after="80" w:line="324" w:lineRule="auto"/>
      </w:pPr>
      <w:r>
        <w:rPr>
          <w:b w:val="0"/>
        </w:rPr>
        <w:t>04 渠道返利台账.rar</w:t>
      </w:r>
    </w:p>
    <w:p>
      <w:pPr>
        <w:spacing w:after="80" w:line="324" w:lineRule="auto"/>
      </w:pPr>
      <w:r>
        <w:rPr>
          <w:b w:val="0"/>
        </w:rPr>
        <w:t>05 新激励方案.rar</w:t>
      </w:r>
    </w:p>
    <w:p>
      <w:pPr>
        <w:spacing w:after="80" w:line="324" w:lineRule="auto"/>
      </w:pPr>
      <w:r>
        <w:rPr>
          <w:b w:val="0"/>
        </w:rPr>
        <w:t>06 模拟测算与敏感性.rar</w:t>
      </w:r>
    </w:p>
    <w:p>
      <w:pPr>
        <w:spacing w:after="80" w:line="324" w:lineRule="auto"/>
      </w:pPr>
      <w:r>
        <w:rPr>
          <w:b w:val="0"/>
        </w:rPr>
        <w:t>07 勾稽自检.rar</w:t>
      </w:r>
    </w:p>
    <w:p>
      <w:pPr>
        <w:spacing w:after="80" w:line="324" w:lineRule="auto"/>
      </w:pPr>
      <w:r>
        <w:rPr>
          <w:b w:val="0"/>
        </w:rPr>
        <w:t>08 结论与驳回.rar</w:t>
      </w:r>
    </w:p>
    <w:p>
      <w:pPr>
        <w:spacing w:before="200" w:after="120"/>
      </w:pPr>
      <w:r>
        <w:rPr>
          <w:b/>
          <w:sz w:val="28"/>
        </w:rPr>
        <w:t>七、约束条件</w:t>
      </w:r>
    </w:p>
    <w:p>
      <w:pPr>
        <w:spacing w:after="80" w:line="324" w:lineRule="auto"/>
      </w:pPr>
      <w:r>
        <w:rPr>
          <w:b w:val="0"/>
        </w:rPr>
        <w:t>1. 仅使用附件材料，不得引入外部数据，不得联网检索。</w:t>
      </w:r>
    </w:p>
    <w:p>
      <w:pPr>
        <w:spacing w:after="80" w:line="324" w:lineRule="auto"/>
      </w:pPr>
      <w:r>
        <w:rPr>
          <w:b w:val="0"/>
        </w:rPr>
        <w:t>2. 所有金额以人民币元为单位并保留两位小数，比例保留两位；明细中不得用“万元”替代“元”。</w:t>
      </w:r>
    </w:p>
    <w:p>
      <w:pPr>
        <w:spacing w:after="80" w:line="324" w:lineRule="auto"/>
      </w:pPr>
      <w:r>
        <w:rPr>
          <w:b w:val="0"/>
        </w:rPr>
        <w:t>3. 逐单、逐人给出结论，不得抽样或估算；每条记录必须有明确状态，不得留空。</w:t>
      </w:r>
    </w:p>
    <w:p>
      <w:pPr>
        <w:spacing w:after="80" w:line="324" w:lineRule="auto"/>
      </w:pPr>
      <w:r>
        <w:rPr>
          <w:b w:val="0"/>
        </w:rPr>
        <w:t>4. 订单去重、政策归属、文件效力和金额口径以《财务确认规则》为准。</w:t>
      </w:r>
    </w:p>
    <w:p>
      <w:pPr>
        <w:spacing w:after="80" w:line="324" w:lineRule="auto"/>
      </w:pPr>
      <w:r>
        <w:rPr>
          <w:b w:val="0"/>
        </w:rPr>
        <w:t>5. 政策适用以订单发货日期为准，不按订单日期或回款日期归属。</w:t>
      </w:r>
    </w:p>
    <w:p>
      <w:pPr>
        <w:spacing w:after="80" w:line="324" w:lineRule="auto"/>
      </w:pPr>
      <w:r>
        <w:rPr>
          <w:b w:val="0"/>
        </w:rPr>
        <w:t>6. 退货、坏账、离职、封顶和合作单拆分必须逐单体现，不得只做总额调整。</w:t>
      </w:r>
    </w:p>
    <w:p>
      <w:pPr>
        <w:spacing w:after="80" w:line="324" w:lineRule="auto"/>
      </w:pPr>
      <w:r>
        <w:rPr>
          <w:b w:val="0"/>
        </w:rPr>
        <w:t>7. 每个争议裁决、每条管理层要求驳回均须给出依据条款编号。</w:t>
      </w:r>
    </w:p>
    <w:p>
      <w:pPr>
        <w:spacing w:after="80" w:line="324" w:lineRule="auto"/>
      </w:pPr>
      <w:r>
        <w:rPr>
          <w:b w:val="0"/>
        </w:rPr>
        <w:t>8. 八个交付包之间的订单数、人数和金额必须相互勾稽，24项自检全部闭合；任一项不闭合视为未完成。</w:t>
      </w:r>
    </w:p>
    <w:p>
      <w:pPr>
        <w:spacing w:after="80" w:line="324" w:lineRule="auto"/>
      </w:pPr>
      <w:r>
        <w:rPr>
          <w:b w:val="0"/>
        </w:rPr>
        <w:t>9. 不得修改原始附件；交付文件按包名和工作表命名，表头和列序不得调整。</w:t>
      </w:r>
    </w:p>
    <w:p>
      <w:pPr>
        <w:spacing w:after="80" w:line="324" w:lineRule="auto"/>
      </w:pPr>
      <w:r>
        <w:rPr>
          <w:b w:val="0"/>
        </w:rPr>
        <w:t>10. 新方案须在旧方案基础上测算成本，并给出9组敏感性结果。</w:t>
      </w:r>
    </w:p>
    <w:p>
      <w:pPr>
        <w:spacing w:after="80" w:line="324" w:lineRule="auto"/>
      </w:pPr>
      <w:r>
        <w:rPr>
          <w:b w:val="0"/>
        </w:rPr>
        <w:t>11. 已发台账中的13条异常预发记录须单列核查，注明异常类型、应补、应追回或一致，并给出处理建议。</w:t>
      </w:r>
    </w:p>
    <w:p>
      <w:pPr>
        <w:spacing w:after="80" w:line="324" w:lineRule="auto"/>
      </w:pPr>
      <w:r>
        <w:rPr>
          <w:b w:val="0"/>
        </w:rPr>
        <w:t>12. 结论中必须给出一句话核心结论，且能被明细数据支撑；不得只写“存在若干问题”。</w:t>
      </w:r>
    </w:p>
    <w:p>
      <w:pPr>
        <w:spacing w:after="80" w:line="324" w:lineRule="auto"/>
      </w:pPr>
      <w:r>
        <w:rPr>
          <w:b w:val="0"/>
        </w:rPr>
        <w:t>13. 重复导入行、统计截止日后的回款或退款、负净回款订单和无回款订单，必须逐条列出处理结论，不得静默丢弃。</w:t>
      </w:r>
    </w:p>
    <w:p>
      <w:pPr>
        <w:spacing w:after="80" w:line="324" w:lineRule="auto"/>
      </w:pPr>
      <w:r>
        <w:rPr>
          <w:b w:val="0"/>
        </w:rPr>
        <w:t>14. 计算底稿须保留“政策版本、事件日期、计提基数、费率、封顶扣减”五要素，便于逐行复核。</w:t>
      </w:r>
    </w:p>
    <w:p>
      <w:pPr>
        <w:spacing w:after="80" w:line="324" w:lineRule="auto"/>
      </w:pPr>
      <w:r>
        <w:rPr>
          <w:b w:val="0"/>
        </w:rPr>
        <w:t>15. 不得使用合并单元格、空表或空列；金额差异为正写“应补”，为负写“应追回”。</w:t>
      </w:r>
    </w:p>
    <w:p>
      <w:pPr>
        <w:spacing w:after="80" w:line="324" w:lineRule="auto"/>
      </w:pPr>
      <w:r>
        <w:rPr>
          <w:b w:val="0"/>
        </w:rPr>
        <w:t>16. 必须按八轮顺序逐轮交付，每轮只完成一个任务，不得一次性输出全部结果。</w:t>
      </w:r>
    </w:p>
    <w:p>
      <w:pPr>
        <w:spacing w:after="80" w:line="324" w:lineRule="auto"/>
      </w:pPr>
      <w:r>
        <w:rPr>
          <w:b w:val="0"/>
        </w:rPr>
        <w:t>17. 每轮结束必须提交本轮自检记录，列明检查项、结果、证据和未通过原因。</w:t>
      </w:r>
    </w:p>
    <w:p>
      <w:pPr>
        <w:spacing w:after="80" w:line="324" w:lineRule="auto"/>
      </w:pPr>
      <w:r>
        <w:rPr>
          <w:b w:val="0"/>
        </w:rPr>
        <w:t>18. 上一轮自检未通过或交付物不完整，不得进入下一轮。</w:t>
      </w:r>
    </w:p>
    <w:p>
      <w:pPr>
        <w:spacing w:after="80" w:line="324" w:lineRule="auto"/>
      </w:pPr>
      <w:r>
        <w:rPr>
          <w:b w:val="0"/>
        </w:rPr>
        <w:t>19. 每轮只提交当轮对应交付包，不得跨轮合并、提前输出或补交后续轮次内容。</w:t>
      </w:r>
    </w:p>
    <w:p>
      <w:pPr>
        <w:spacing w:after="80" w:line="324" w:lineRule="auto"/>
      </w:pPr>
      <w:r>
        <w:rPr>
          <w:b w:val="0"/>
        </w:rPr>
        <w:t>20. 任何一轮无法完成时，必须停止在该轮并说明缺口，不得跳过或降级处理。</w:t>
      </w:r>
    </w:p>
    <w:p>
      <w:pPr>
        <w:spacing w:after="80" w:line="324" w:lineRule="auto"/>
      </w:pPr>
      <w:r>
        <w:rPr>
          <w:b w:val="0"/>
        </w:rPr>
        <w:t>21. 最终交付以八轮全部通过为前提；任一轮未通过，整体视为未完成。</w:t>
      </w:r>
    </w:p>
    <w:p>
      <w:pPr>
        <w:spacing w:before="200" w:after="120"/>
      </w:pPr>
      <w:r>
        <w:rPr>
          <w:b/>
          <w:sz w:val="28"/>
        </w:rPr>
        <w:t>八、完成标准</w:t>
      </w:r>
    </w:p>
    <w:p>
      <w:pPr>
        <w:spacing w:after="80" w:line="324" w:lineRule="auto"/>
        <w:ind w:firstLine="420"/>
      </w:pPr>
      <w:r>
        <w:rPr>
          <w:b w:val="0"/>
        </w:rPr>
        <w:t>八轮任务逐轮完成且逐轮自检通过。全部720个有效订单均有清算结论，120名销售均有应发、已发和差额，60件争议均有裁决，40家渠道的2022年至2024年度返利均清算完毕，13条已发异常记录均单列，24项勾稽全部通过，新方案回测成本增幅不超过15%，核心结论与明细数据一致。任一轮未完成或自检不通过，不得进入下一轮，整体不得视为完成。</w:t>
      </w:r>
    </w:p>
    <w:p>
      <w:pPr>
        <w:spacing w:before="200" w:after="120"/>
      </w:pPr>
      <w:r>
        <w:rPr>
          <w:b/>
          <w:sz w:val="28"/>
        </w:rPr>
        <w:t>九、考点</w:t>
      </w:r>
    </w:p>
    <w:p>
      <w:pPr>
        <w:spacing w:after="80" w:line="324" w:lineRule="auto"/>
      </w:pPr>
      <w:r>
        <w:rPr>
          <w:b w:val="0"/>
        </w:rPr>
        <w:t>考点按数据治理、金额口径、政策效力、三版清算、人员汇总、团队池、已发异常、渠道返利、争议驳回、新方案和勾稽结论十三组展开，共50项。</w:t>
      </w:r>
    </w:p>
    <w:p>
      <w:pPr>
        <w:spacing w:before="200" w:after="120"/>
      </w:pPr>
      <w:r>
        <w:rPr>
          <w:b/>
          <w:sz w:val="24"/>
        </w:rPr>
        <w:t>（一）数据治理与订单去重（考点1—5）</w:t>
      </w:r>
    </w:p>
    <w:p>
      <w:pPr>
        <w:spacing w:after="80" w:line="324" w:lineRule="auto"/>
      </w:pPr>
      <w:r>
        <w:rPr>
          <w:b w:val="0"/>
        </w:rPr>
        <w:t>考点1：订单号重复出现时，以首次导入记录为准，其余作为重复行剔除，不得整单删除。</w:t>
      </w:r>
    </w:p>
    <w:p>
      <w:pPr>
        <w:spacing w:after="80" w:line="324" w:lineRule="auto"/>
      </w:pPr>
      <w:r>
        <w:rPr>
          <w:b w:val="0"/>
        </w:rPr>
        <w:t>考点2：逐条列明12条重复导入行的保留对象和剔除对象，并在订单清算底稿中保留可追溯说明。</w:t>
      </w:r>
    </w:p>
    <w:p>
      <w:pPr>
        <w:spacing w:after="80" w:line="324" w:lineRule="auto"/>
      </w:pPr>
      <w:r>
        <w:rPr>
          <w:b w:val="0"/>
        </w:rPr>
        <w:t>考点3：回款、退货和坏账的统计截止日统一锁定为2025年8月31日，基准日之后的流水不得计入本期清算。</w:t>
      </w:r>
    </w:p>
    <w:p>
      <w:pPr>
        <w:spacing w:after="80" w:line="324" w:lineRule="auto"/>
      </w:pPr>
      <w:r>
        <w:rPr>
          <w:b w:val="0"/>
        </w:rPr>
        <w:t>考点4：政策版本按发货日期而不是订单日期或回款日期确定，避免跨期订单误用费率。</w:t>
      </w:r>
    </w:p>
    <w:p>
      <w:pPr>
        <w:spacing w:after="80" w:line="324" w:lineRule="auto"/>
      </w:pPr>
      <w:r>
        <w:rPr>
          <w:b w:val="0"/>
        </w:rPr>
        <w:t>考点5：识别17个V3无回款订单、12个负净回款订单以及统计截止日后的回款退款，并逐条给出处理结论。</w:t>
      </w:r>
    </w:p>
    <w:p>
      <w:pPr>
        <w:spacing w:before="200" w:after="120"/>
      </w:pPr>
      <w:r>
        <w:rPr>
          <w:b/>
          <w:sz w:val="24"/>
        </w:rPr>
        <w:t>（二）金额口径与换算（考点6—8）</w:t>
      </w:r>
    </w:p>
    <w:p>
      <w:pPr>
        <w:spacing w:after="80" w:line="324" w:lineRule="auto"/>
      </w:pPr>
      <w:r>
        <w:rPr>
          <w:b w:val="0"/>
        </w:rPr>
        <w:t>考点6：V1和V2按含税金额计算，V3按含税金额除以1.13换算为不含税净回款。</w:t>
      </w:r>
    </w:p>
    <w:p>
      <w:pPr>
        <w:spacing w:after="80" w:line="324" w:lineRule="auto"/>
      </w:pPr>
      <w:r>
        <w:rPr>
          <w:b w:val="0"/>
        </w:rPr>
        <w:t>考点7：退货同时冲减计提基数和已发佣金，跨期退货回到原订单事件流处理，不得只做总额调整。</w:t>
      </w:r>
    </w:p>
    <w:p>
      <w:pPr>
        <w:spacing w:after="80" w:line="324" w:lineRule="auto"/>
      </w:pPr>
      <w:r>
        <w:rPr>
          <w:b w:val="0"/>
        </w:rPr>
        <w:t>考点8：坏账核销作为负回款事件冲减V3净回款，并在逐单明细中保留核销日期、金额和依据。</w:t>
      </w:r>
    </w:p>
    <w:p>
      <w:pPr>
        <w:spacing w:before="200" w:after="120"/>
      </w:pPr>
      <w:r>
        <w:rPr>
          <w:b/>
          <w:sz w:val="24"/>
        </w:rPr>
        <w:t>（三）政策版本与文件效力（考点9—13）</w:t>
      </w:r>
    </w:p>
    <w:p>
      <w:pPr>
        <w:spacing w:after="80" w:line="324" w:lineRule="auto"/>
      </w:pPr>
      <w:r>
        <w:rPr>
          <w:b w:val="0"/>
        </w:rPr>
        <w:t>考点9：V1适用于2022年发货订单，V2适用于2023年发货订单，V3适用于2024年1月1日至2025年8月31日发货订单。</w:t>
      </w:r>
    </w:p>
    <w:p>
      <w:pPr>
        <w:spacing w:after="80" w:line="324" w:lineRule="auto"/>
      </w:pPr>
      <w:r>
        <w:rPr>
          <w:b w:val="0"/>
        </w:rPr>
        <w:t>考点10：V1、V2、V3订单数分别为168单、197单、355单，三者合计720单。</w:t>
      </w:r>
    </w:p>
    <w:p>
      <w:pPr>
        <w:spacing w:after="80" w:line="324" w:lineRule="auto"/>
      </w:pPr>
      <w:r>
        <w:rPr>
          <w:b w:val="0"/>
        </w:rPr>
        <w:t>考点11：2023年3月10日会议纪要属于讨论稿，不具有执行效力，不得据此调整费率或封顶。</w:t>
      </w:r>
    </w:p>
    <w:p>
      <w:pPr>
        <w:spacing w:after="80" w:line="324" w:lineRule="auto"/>
      </w:pPr>
      <w:r>
        <w:rPr>
          <w:b w:val="0"/>
        </w:rPr>
        <w:t>考点12：依据睿联销字〔2023〕07号正式发文，V2自2023年1月1日起追溯执行。</w:t>
      </w:r>
    </w:p>
    <w:p>
      <w:pPr>
        <w:spacing w:after="80" w:line="324" w:lineRule="auto"/>
      </w:pPr>
      <w:r>
        <w:rPr>
          <w:b w:val="0"/>
        </w:rPr>
        <w:t>考点13：2025年发货订单按V3计提，但渠道返利2025年度尚未到结算期，不得计入应付。</w:t>
      </w:r>
    </w:p>
    <w:p>
      <w:pPr>
        <w:spacing w:before="200" w:after="120"/>
      </w:pPr>
      <w:r>
        <w:rPr>
          <w:b/>
          <w:sz w:val="24"/>
        </w:rPr>
        <w:t>（四）V1清算（考点14—18）</w:t>
      </w:r>
    </w:p>
    <w:p>
      <w:pPr>
        <w:spacing w:after="80" w:line="324" w:lineRule="auto"/>
      </w:pPr>
      <w:r>
        <w:rPr>
          <w:b w:val="0"/>
        </w:rPr>
        <w:t>考点14：V1计提基数为含税发货额扣除退货，不得直接以订单含税额乘费率。</w:t>
      </w:r>
    </w:p>
    <w:p>
      <w:pPr>
        <w:spacing w:after="80" w:line="324" w:lineRule="auto"/>
      </w:pPr>
      <w:r>
        <w:rPr>
          <w:b w:val="0"/>
        </w:rPr>
        <w:t>考点15：V1以累计回款率达到90%作为发放门槛，168单中130单达标、38单挂账。</w:t>
      </w:r>
    </w:p>
    <w:p>
      <w:pPr>
        <w:spacing w:after="80" w:line="324" w:lineRule="auto"/>
      </w:pPr>
      <w:r>
        <w:rPr>
          <w:b w:val="0"/>
        </w:rPr>
        <w:t>考点16：38单挂账订单本期不发放、不结转以后期间，也不得计入应发合计。</w:t>
      </w:r>
    </w:p>
    <w:p>
      <w:pPr>
        <w:spacing w:after="80" w:line="324" w:lineRule="auto"/>
      </w:pPr>
      <w:r>
        <w:rPr>
          <w:b w:val="0"/>
        </w:rPr>
        <w:t>考点17：新客户首单适用4%费率，其他订单适用3%费率。</w:t>
      </w:r>
    </w:p>
    <w:p>
      <w:pPr>
        <w:spacing w:after="80" w:line="324" w:lineRule="auto"/>
      </w:pPr>
      <w:r>
        <w:rPr>
          <w:b w:val="0"/>
        </w:rPr>
        <w:t>考点18：V1按“人×年月”累计并执行10倍月基本工资封顶，超出部分不结转以后月份。</w:t>
      </w:r>
    </w:p>
    <w:p>
      <w:pPr>
        <w:spacing w:before="200" w:after="120"/>
      </w:pPr>
      <w:r>
        <w:rPr>
          <w:b/>
          <w:sz w:val="24"/>
        </w:rPr>
        <w:t>（五）V2清算（考点19—23）</w:t>
      </w:r>
    </w:p>
    <w:p>
      <w:pPr>
        <w:spacing w:after="80" w:line="324" w:lineRule="auto"/>
      </w:pPr>
      <w:r>
        <w:rPr>
          <w:b w:val="0"/>
        </w:rPr>
        <w:t>考点19：按回款和退款的事件日期排序逐笔累计V2佣金，不得按年度汇总后一次性套算。</w:t>
      </w:r>
    </w:p>
    <w:p>
      <w:pPr>
        <w:spacing w:after="80" w:line="324" w:lineRule="auto"/>
      </w:pPr>
      <w:r>
        <w:rPr>
          <w:b w:val="0"/>
        </w:rPr>
        <w:t>考点20：单笔累计回款500万元以内部分适用3.5%，超出部分适用5%。</w:t>
      </w:r>
    </w:p>
    <w:p>
      <w:pPr>
        <w:spacing w:after="80" w:line="324" w:lineRule="auto"/>
      </w:pPr>
      <w:r>
        <w:rPr>
          <w:b w:val="0"/>
        </w:rPr>
        <w:t>考点21：退款按3.5%冲减V2佣金，跨期退款回到原订单事件流，不得冲减其他订单。</w:t>
      </w:r>
    </w:p>
    <w:p>
      <w:pPr>
        <w:spacing w:after="80" w:line="324" w:lineRule="auto"/>
      </w:pPr>
      <w:r>
        <w:rPr>
          <w:b w:val="0"/>
        </w:rPr>
        <w:t>考点22：离职次月起发生的回款不再计提佣金。</w:t>
      </w:r>
    </w:p>
    <w:p>
      <w:pPr>
        <w:spacing w:after="80" w:line="324" w:lineRule="auto"/>
      </w:pPr>
      <w:r>
        <w:rPr>
          <w:b w:val="0"/>
        </w:rPr>
        <w:t>考点23：V2不设封顶，跨年回款仍归属原订单的政策版本，不得改按V3重算。</w:t>
      </w:r>
    </w:p>
    <w:p>
      <w:pPr>
        <w:spacing w:before="200" w:after="120"/>
      </w:pPr>
      <w:r>
        <w:rPr>
          <w:b/>
          <w:sz w:val="24"/>
        </w:rPr>
        <w:t>（六）V3清算（考点24—29）</w:t>
      </w:r>
    </w:p>
    <w:p>
      <w:pPr>
        <w:spacing w:after="80" w:line="324" w:lineRule="auto"/>
      </w:pPr>
      <w:r>
        <w:rPr>
          <w:b w:val="0"/>
        </w:rPr>
        <w:t>考点24：V3计提基数为“（含税回款－退款－坏账）÷1.13”的不含税净回款。</w:t>
      </w:r>
    </w:p>
    <w:p>
      <w:pPr>
        <w:spacing w:after="80" w:line="324" w:lineRule="auto"/>
      </w:pPr>
      <w:r>
        <w:rPr>
          <w:b w:val="0"/>
        </w:rPr>
        <w:t>考点25：直销订单适用3%、渠道订单适用1.5%的V3费率，不得混用V1或V2费率。</w:t>
      </w:r>
    </w:p>
    <w:p>
      <w:pPr>
        <w:spacing w:after="80" w:line="324" w:lineRule="auto"/>
      </w:pPr>
      <w:r>
        <w:rPr>
          <w:b w:val="0"/>
        </w:rPr>
        <w:t>考点26：坏账核销作为负事件逐单冲减V3净回款，不得在人员汇总层面统一扣减。</w:t>
      </w:r>
    </w:p>
    <w:p>
      <w:pPr>
        <w:spacing w:after="80" w:line="324" w:lineRule="auto"/>
      </w:pPr>
      <w:r>
        <w:rPr>
          <w:b w:val="0"/>
        </w:rPr>
        <w:t>考点27：2024年起合作单按主谈70%、协助30%拆分佣金，并在逐单明细中标注主谈人和协助人。</w:t>
      </w:r>
    </w:p>
    <w:p>
      <w:pPr>
        <w:spacing w:after="80" w:line="324" w:lineRule="auto"/>
      </w:pPr>
      <w:r>
        <w:rPr>
          <w:b w:val="0"/>
        </w:rPr>
        <w:t>考点28：V3佣金按个人80%、团队池20%拆分，团队池部分不得计入个人应发。</w:t>
      </w:r>
    </w:p>
    <w:p>
      <w:pPr>
        <w:spacing w:after="80" w:line="324" w:lineRule="auto"/>
      </w:pPr>
      <w:r>
        <w:rPr>
          <w:b w:val="0"/>
        </w:rPr>
        <w:t>考点29：V3按“人×年月”执行12倍月基本工资封顶，全期封顶扣减605.21万元、涉及39人。</w:t>
      </w:r>
    </w:p>
    <w:p>
      <w:pPr>
        <w:spacing w:before="200" w:after="120"/>
      </w:pPr>
      <w:r>
        <w:rPr>
          <w:b/>
          <w:sz w:val="24"/>
        </w:rPr>
        <w:t>（七）人员汇总与新人保底（考点30—33）</w:t>
      </w:r>
    </w:p>
    <w:p>
      <w:pPr>
        <w:spacing w:after="80" w:line="324" w:lineRule="auto"/>
      </w:pPr>
      <w:r>
        <w:rPr>
          <w:b w:val="0"/>
        </w:rPr>
        <w:t>考点30：按人员汇总V1、V2、V3三类应发，并叠加新人保底补差，形成逐人应发合计。</w:t>
      </w:r>
    </w:p>
    <w:p>
      <w:pPr>
        <w:spacing w:after="80" w:line="324" w:lineRule="auto"/>
      </w:pPr>
      <w:r>
        <w:rPr>
          <w:b w:val="0"/>
        </w:rPr>
        <w:t>考点31：入职前3个自然月的新人执行月佣金不足8000元补足规则，本期涉及10人、补差22.18万元。</w:t>
      </w:r>
    </w:p>
    <w:p>
      <w:pPr>
        <w:spacing w:after="80" w:line="324" w:lineRule="auto"/>
      </w:pPr>
      <w:r>
        <w:rPr>
          <w:b w:val="0"/>
        </w:rPr>
        <w:t>考点32：佣金已发台账仅作为实付比对依据，不得将已发金额直接作为应发金额。</w:t>
      </w:r>
    </w:p>
    <w:p>
      <w:pPr>
        <w:spacing w:after="80" w:line="324" w:lineRule="auto"/>
      </w:pPr>
      <w:r>
        <w:rPr>
          <w:b w:val="0"/>
        </w:rPr>
        <w:t>考点33：按应发与已发的差额划分应补、应追回和一致三类，本期为应补55人、应追回62人、一致3人，净超发273.13万元。</w:t>
      </w:r>
    </w:p>
    <w:p>
      <w:pPr>
        <w:spacing w:before="200" w:after="120"/>
      </w:pPr>
      <w:r>
        <w:rPr>
          <w:b/>
          <w:sz w:val="24"/>
        </w:rPr>
        <w:t>（八）团队池计提与发放（考点34—36）</w:t>
      </w:r>
    </w:p>
    <w:p>
      <w:pPr>
        <w:spacing w:after="80" w:line="324" w:lineRule="auto"/>
      </w:pPr>
      <w:r>
        <w:rPr>
          <w:b w:val="0"/>
        </w:rPr>
        <w:t>考点34：按团队和年度汇总V3个人佣金的20%计提团队池，本期计提358.08万元。</w:t>
      </w:r>
    </w:p>
    <w:p>
      <w:pPr>
        <w:spacing w:after="80" w:line="324" w:lineRule="auto"/>
      </w:pPr>
      <w:r>
        <w:rPr>
          <w:b w:val="0"/>
        </w:rPr>
        <w:t>考点35：团队年度目标达成率不低于100%方可发放，2024年3个团队达标、可发128.31万元。</w:t>
      </w:r>
    </w:p>
    <w:p>
      <w:pPr>
        <w:spacing w:after="80" w:line="324" w:lineRule="auto"/>
      </w:pPr>
      <w:r>
        <w:rPr>
          <w:b w:val="0"/>
        </w:rPr>
        <w:t>考点36：团队池单独列示，不得混入个人应发，也不得在新方案成本中重复计入。</w:t>
      </w:r>
    </w:p>
    <w:p>
      <w:pPr>
        <w:spacing w:before="200" w:after="120"/>
      </w:pPr>
      <w:r>
        <w:rPr>
          <w:b/>
          <w:sz w:val="24"/>
        </w:rPr>
        <w:t>（九）已发台账与异常预发（考点37—38）</w:t>
      </w:r>
    </w:p>
    <w:p>
      <w:pPr>
        <w:spacing w:after="80" w:line="324" w:lineRule="auto"/>
      </w:pPr>
      <w:r>
        <w:rPr>
          <w:b w:val="0"/>
        </w:rPr>
        <w:t>考点37：识别13条异常预发记录，区分按含税开票额预发、预发比例错误和待核实未发放三类情形。</w:t>
      </w:r>
    </w:p>
    <w:p>
      <w:pPr>
        <w:spacing w:after="80" w:line="324" w:lineRule="auto"/>
      </w:pPr>
      <w:r>
        <w:rPr>
          <w:b w:val="0"/>
        </w:rPr>
        <w:t>考点38：13条异常逐条给出应补、应追回或金额一致仅更正口径的处理结论，并说明发放口径偏差。</w:t>
      </w:r>
    </w:p>
    <w:p>
      <w:pPr>
        <w:spacing w:before="200" w:after="120"/>
      </w:pPr>
      <w:r>
        <w:rPr>
          <w:b/>
          <w:sz w:val="24"/>
        </w:rPr>
        <w:t>（十）渠道返利（考点39—42）</w:t>
      </w:r>
    </w:p>
    <w:p>
      <w:pPr>
        <w:spacing w:after="80" w:line="324" w:lineRule="auto"/>
      </w:pPr>
      <w:r>
        <w:rPr>
          <w:b w:val="0"/>
        </w:rPr>
        <w:t>考点39：按渠道和年度汇总含税净进货额，套用2%至5%的年度阶梯费率，形成40家乘4个年度共160行清算结果。</w:t>
      </w:r>
    </w:p>
    <w:p>
      <w:pPr>
        <w:spacing w:after="80" w:line="324" w:lineRule="auto"/>
      </w:pPr>
      <w:r>
        <w:rPr>
          <w:b w:val="0"/>
        </w:rPr>
        <w:t>考点40：5家设保底条款的渠道按阶梯返利与保底金额孰高确认，涉及15个渠道年度。</w:t>
      </w:r>
    </w:p>
    <w:p>
      <w:pPr>
        <w:spacing w:after="80" w:line="324" w:lineRule="auto"/>
      </w:pPr>
      <w:r>
        <w:rPr>
          <w:b w:val="0"/>
        </w:rPr>
        <w:t>考点41：2025年度40行渠道返利标注为未到结算期，不得计入本期应付。</w:t>
      </w:r>
    </w:p>
    <w:p>
      <w:pPr>
        <w:spacing w:after="80" w:line="324" w:lineRule="auto"/>
      </w:pPr>
      <w:r>
        <w:rPr>
          <w:b w:val="0"/>
        </w:rPr>
        <w:t>考点42：渠道返利与销售佣金是两套激励，渠道订单按1.5%计提佣金后不得再以返利重复计入佣金。</w:t>
      </w:r>
    </w:p>
    <w:p>
      <w:pPr>
        <w:spacing w:before="200" w:after="120"/>
      </w:pPr>
      <w:r>
        <w:rPr>
          <w:b/>
          <w:sz w:val="24"/>
        </w:rPr>
        <w:t>（十一）争议裁决与错误要求驳回（考点43—45）</w:t>
      </w:r>
    </w:p>
    <w:p>
      <w:pPr>
        <w:spacing w:after="80" w:line="324" w:lineRule="auto"/>
      </w:pPr>
      <w:r>
        <w:rPr>
          <w:b w:val="0"/>
        </w:rPr>
        <w:t>考点43：60件佣金争议逐单回到订单清算结果，不得按申诉金额全额支持或简单折中。</w:t>
      </w:r>
    </w:p>
    <w:p>
      <w:pPr>
        <w:spacing w:after="80" w:line="324" w:lineRule="auto"/>
      </w:pPr>
      <w:r>
        <w:rPr>
          <w:b w:val="0"/>
        </w:rPr>
        <w:t>考点44：裁决分为支持、部分支持和不支持三类，本期为支持2件、部分支持53件、不支持5件，并逐件引用条款。</w:t>
      </w:r>
    </w:p>
    <w:p>
      <w:pPr>
        <w:spacing w:after="80" w:line="324" w:lineRule="auto"/>
      </w:pPr>
      <w:r>
        <w:rPr>
          <w:b w:val="0"/>
        </w:rPr>
        <w:t>考点45：12项管理层错误要求逐条驳回，写明所违反的政策条款，包括V3不溯及、封顶不可取消和已发不等于应发等。</w:t>
      </w:r>
    </w:p>
    <w:p>
      <w:pPr>
        <w:spacing w:before="200" w:after="120"/>
      </w:pPr>
      <w:r>
        <w:rPr>
          <w:b/>
          <w:sz w:val="24"/>
        </w:rPr>
        <w:t>（十二）新方案设计与回测（考点46—48）</w:t>
      </w:r>
    </w:p>
    <w:p>
      <w:pPr>
        <w:spacing w:after="80" w:line="324" w:lineRule="auto"/>
      </w:pPr>
      <w:r>
        <w:rPr>
          <w:b w:val="0"/>
        </w:rPr>
        <w:t>考点46：新方案完整给出计提基数、个人与团队池比例、费率、封顶、保底、渠道返利和结算周期等10项参数。</w:t>
      </w:r>
    </w:p>
    <w:p>
      <w:pPr>
        <w:spacing w:after="80" w:line="324" w:lineRule="auto"/>
      </w:pPr>
      <w:r>
        <w:rPr>
          <w:b w:val="0"/>
        </w:rPr>
        <w:t>考点47：使用2024年全年订单回测新方案，新旧成本分别为1430.78万元和1295.47万元，增幅10.44%，不得突破15%控制线。</w:t>
      </w:r>
    </w:p>
    <w:p>
      <w:pPr>
        <w:spacing w:after="80" w:line="324" w:lineRule="auto"/>
      </w:pPr>
      <w:r>
        <w:rPr>
          <w:b w:val="0"/>
        </w:rPr>
        <w:t>考点48：完成9组“回款增长率×直销费率”敏感性测算，并逐人重算，不得只对总额做系数调整。</w:t>
      </w:r>
    </w:p>
    <w:p>
      <w:pPr>
        <w:spacing w:before="200" w:after="120"/>
      </w:pPr>
      <w:r>
        <w:rPr>
          <w:b/>
          <w:sz w:val="24"/>
        </w:rPr>
        <w:t>（十三）勾稽与核心结论（考点49—50）</w:t>
      </w:r>
    </w:p>
    <w:p>
      <w:pPr>
        <w:spacing w:after="80" w:line="324" w:lineRule="auto"/>
      </w:pPr>
      <w:r>
        <w:rPr>
          <w:b w:val="0"/>
        </w:rPr>
        <w:t>考点49：完成24项勾稽自检，覆盖订单数、人数、金额、封顶、团队池、渠道返利和新旧成本，全部闭合后方可出具结论。</w:t>
      </w:r>
    </w:p>
    <w:p>
      <w:pPr>
        <w:spacing w:after="80" w:line="324" w:lineRule="auto"/>
      </w:pPr>
      <w:r>
        <w:rPr>
          <w:b w:val="0"/>
        </w:rPr>
        <w:t>考点50：标准答案首表给出一句话核心结论，并确保该结论可由逐单明细、人员汇总和24项勾稽逐项回溯。</w:t>
      </w:r>
    </w:p>
    <w:p>
      <w:pPr>
        <w:spacing w:before="200" w:after="120"/>
      </w:pPr>
      <w:r>
        <w:rPr>
          <w:b/>
          <w:sz w:val="28"/>
        </w:rPr>
        <w:t>十、答题思路</w:t>
      </w:r>
    </w:p>
    <w:p>
      <w:pPr>
        <w:spacing w:after="80" w:line="324" w:lineRule="auto"/>
        <w:ind w:firstLine="420"/>
      </w:pPr>
      <w:r>
        <w:rPr>
          <w:b w:val="0"/>
        </w:rPr>
        <w:t>第一步是建立口径底稿。先固化去重、政策按发货日期归属、讨论稿无效、含税与不含税换算、退货坏账、已发不作应发、返利与佣金不重复七条口径，再开始计算。</w:t>
      </w:r>
    </w:p>
    <w:p>
      <w:pPr>
        <w:spacing w:after="80" w:line="324" w:lineRule="auto"/>
        <w:ind w:firstLine="420"/>
      </w:pPr>
      <w:r>
        <w:rPr>
          <w:b w:val="0"/>
        </w:rPr>
        <w:t>第二步是清洗订单主表。将732行订单去重为720单，并确认V1、V2、V3分别为168单、197单和355单，作为第一道自检。</w:t>
      </w:r>
    </w:p>
    <w:p>
      <w:pPr>
        <w:spacing w:after="80" w:line="324" w:lineRule="auto"/>
        <w:ind w:firstLine="420"/>
      </w:pPr>
      <w:r>
        <w:rPr>
          <w:b w:val="0"/>
        </w:rPr>
        <w:t>第三步是构建事件流。按订单号归集回款、退货和坏账，按事件日期排序，并统一截断至2025年8月31日。</w:t>
      </w:r>
    </w:p>
    <w:p>
      <w:pPr>
        <w:spacing w:after="80" w:line="324" w:lineRule="auto"/>
        <w:ind w:firstLine="420"/>
      </w:pPr>
      <w:r>
        <w:rPr>
          <w:b w:val="0"/>
        </w:rPr>
        <w:t>第四步是逐单计提。执行V1的90%回款率门槛、V2的500万元超额累进、V3的除税1.13与坏账扣减，并对合作单按70比30拆分。</w:t>
      </w:r>
    </w:p>
    <w:p>
      <w:pPr>
        <w:spacing w:after="80" w:line="324" w:lineRule="auto"/>
        <w:ind w:firstLine="420"/>
      </w:pPr>
      <w:r>
        <w:rPr>
          <w:b w:val="0"/>
        </w:rPr>
        <w:t>第五步是执行封顶与分配。按“人×年月”累计，V1执行10倍封顶、V3执行12倍封顶，超出部分不结转；V3同时按个人80%、团队池20%拆分。</w:t>
      </w:r>
    </w:p>
    <w:p>
      <w:pPr>
        <w:spacing w:after="80" w:line="324" w:lineRule="auto"/>
        <w:ind w:firstLine="420"/>
      </w:pPr>
      <w:r>
        <w:rPr>
          <w:b w:val="0"/>
        </w:rPr>
        <w:t>第六步是人员汇总与差额。叠加新人保底，形成应补55人、应追回62人、一致3人的三分结果，并单列13条异常预发。</w:t>
      </w:r>
    </w:p>
    <w:p>
      <w:pPr>
        <w:spacing w:after="80" w:line="324" w:lineRule="auto"/>
        <w:ind w:firstLine="420"/>
      </w:pPr>
      <w:r>
        <w:rPr>
          <w:b w:val="0"/>
        </w:rPr>
        <w:t>第七步是团队池与渠道返利。团队池按年度目标达成率判定发放或留存；渠道返利按年度阶梯与保底孰高，2025年度不计入应付。</w:t>
      </w:r>
    </w:p>
    <w:p>
      <w:pPr>
        <w:spacing w:after="80" w:line="324" w:lineRule="auto"/>
        <w:ind w:firstLine="420"/>
      </w:pPr>
      <w:r>
        <w:rPr>
          <w:b w:val="0"/>
        </w:rPr>
        <w:t>第八步是争议与错误要求。60件争议逐单回到清算结果，12项错误管理要求逐条引用条款驳回。</w:t>
      </w:r>
    </w:p>
    <w:p>
      <w:pPr>
        <w:spacing w:after="80" w:line="324" w:lineRule="auto"/>
        <w:ind w:firstLine="420"/>
      </w:pPr>
      <w:r>
        <w:rPr>
          <w:b w:val="0"/>
        </w:rPr>
        <w:t>第九步是新方案、敏感性与勾稽。使用2024年全年订单回测，完成9组敏感性，24项勾稽全部闭合后给出一句话核心结论。</w:t>
      </w:r>
    </w:p>
    <w:p>
      <w:pPr>
        <w:spacing w:before="200" w:after="120"/>
      </w:pPr>
      <w:r>
        <w:rPr>
          <w:b/>
          <w:sz w:val="28"/>
        </w:rPr>
        <w:t>十一、标准答案</w:t>
      </w:r>
    </w:p>
    <w:p>
      <w:pPr>
        <w:spacing w:after="80" w:line="324" w:lineRule="auto"/>
      </w:pPr>
      <w:r>
        <w:rPr>
          <w:b w:val="0"/>
        </w:rPr>
        <w:t>标准答案共8个包，首表为“核心结论”，其余为逐单清算、人员汇总、团队池、已发异常、争议裁决、渠道返利、新方案参数、模拟测算、敏感性、勾稽自检、结论摘要和错误要求驳回。</w:t>
      </w:r>
    </w:p>
    <w:p>
      <w:pPr>
        <w:spacing w:after="80" w:line="324" w:lineRule="auto"/>
        <w:ind w:firstLine="420"/>
      </w:pPr>
      <w:r>
        <w:rPr>
          <w:b/>
        </w:rPr>
        <w:t>核心结论：历史佣金整体超发273.13万元，渠道返利少付450.59万元，两项相抵后公司净少支出177.46万元。问题根源是手工台账按订单额粗算，未执行去重、封顶、退货、坏账和离职规则，建议逐人补追并在2025年四季度一次性清理。</w:t>
      </w:r>
    </w:p>
    <w:p>
      <w:pPr>
        <w:spacing w:after="80" w:line="324" w:lineRule="auto"/>
        <w:ind w:firstLine="420"/>
      </w:pPr>
      <w:r>
        <w:rPr>
          <w:b w:val="0"/>
        </w:rPr>
        <w:t>支撑一：清算覆盖720个有效订单、120名销售、60件争议和40家渠道。佣金应发4402.42万元、已发4675.54万元，封顶扣减605.21万元。</w:t>
      </w:r>
    </w:p>
    <w:p>
      <w:pPr>
        <w:spacing w:after="80" w:line="324" w:lineRule="auto"/>
        <w:ind w:firstLine="420"/>
      </w:pPr>
      <w:r>
        <w:rPr>
          <w:b w:val="0"/>
        </w:rPr>
        <w:t>支撑二：应补545.57万元、涉及55人，应追回818.70万元、涉及62人，金额一致3人；13人已发记录存在预发口径异常。</w:t>
      </w:r>
    </w:p>
    <w:p>
      <w:pPr>
        <w:spacing w:after="80" w:line="324" w:lineRule="auto"/>
        <w:ind w:firstLine="420"/>
      </w:pPr>
      <w:r>
        <w:rPr>
          <w:b w:val="0"/>
        </w:rPr>
        <w:t>支撑三：渠道返利应付1268.23万元、已付817.65万元、应补450.59万元；2025年度未到结算期，不计入本期应付。</w:t>
      </w:r>
    </w:p>
    <w:p>
      <w:pPr>
        <w:spacing w:after="80" w:line="324" w:lineRule="auto"/>
        <w:ind w:firstLine="420"/>
      </w:pPr>
      <w:r>
        <w:rPr>
          <w:b w:val="0"/>
        </w:rPr>
        <w:t>支撑四：2026年新方案以不含税净回款为基数，个人70%、团队池30%，执行5倍封顶；2024年回测成本1430.78万元，较旧方案1295.47万元增长10.44%，低于15%控制线。</w:t>
      </w:r>
    </w:p>
    <w:p>
      <w:pPr>
        <w:spacing w:after="80" w:line="324" w:lineRule="auto"/>
        <w:ind w:firstLine="420"/>
      </w:pPr>
      <w:r>
        <w:rPr>
          <w:b w:val="0"/>
        </w:rPr>
        <w:t>关键结果：V1应发1063.88万元，V2应发1909.13万元，V3个人应发1407.22万元，新人保底22.18万元。团队池计提358.08万元，2024年可发128.31万元。争议裁决660.51万元，支持2件、部分支持53件、不支持5件。敏感性区间为1196.80万元至1682.31万元。24项勾稽全部闭合，不一致项为0。</w:t>
      </w:r>
    </w:p>
    <w:sectPr w:rsidR="00FC693F" w:rsidRPr="0006063C" w:rsidSect="00034616">
      <w:pgSz w:w="12240" w:h="15840"/>
      <w:pgMar w:top="1247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Company>睿联工业设备有限公司</Company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董事会审计委员会</dc:creator>
  <cp:lastModifiedBy>董事会审计委员会</cp:lastModifiedBy>
  <dcterms:created xsi:type="dcterms:W3CDTF">2025-08-28T02:00:00Z</dcterms:created>
  <dcterms:modified xsi:type="dcterms:W3CDTF">2025-08-30T09:00:00Z</dcterms:modified>
</cp:coreProperties>
</file>