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论文框架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36"/>
        </w:rPr>
        <w:t>面向未见分辨率的 ISAR 图像几何增强 GSD 估计方法研究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sz w:val="26"/>
        </w:rPr>
        <w:t>Research on Geometry-Enhanced GSD Estimation for ISAR Images under Unseen Resolution Conditions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作者姓名： 黄咏杰</w:t>
      </w:r>
    </w:p>
    <w:p>
      <w:pPr>
        <w:jc w:val="center"/>
      </w:pPr>
      <w:r>
        <w:rPr>
          <w:rFonts w:ascii="宋体" w:hAnsi="宋体" w:eastAsia="宋体"/>
          <w:sz w:val="28"/>
        </w:rPr>
        <w:t>指导教师： ________</w:t>
      </w:r>
    </w:p>
    <w:p>
      <w:pPr>
        <w:jc w:val="center"/>
      </w:pPr>
      <w:r>
        <w:rPr>
          <w:rFonts w:ascii="宋体" w:hAnsi="宋体" w:eastAsia="宋体"/>
          <w:sz w:val="28"/>
        </w:rPr>
        <w:t>学科专业： 控制科学与工程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研究方向： </w:t>
      </w:r>
      <w:bookmarkStart w:id="0" w:name="_GoBack"/>
      <w:bookmarkEnd w:id="0"/>
    </w:p>
    <w:p>
      <w:pPr>
        <w:jc w:val="center"/>
      </w:pPr>
      <w:r>
        <w:rPr>
          <w:rFonts w:ascii="宋体" w:hAnsi="宋体" w:eastAsia="宋体"/>
          <w:sz w:val="28"/>
        </w:rPr>
        <w:t>所在学院： 信息工程学院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提交日期： </w:t>
      </w:r>
    </w:p>
    <w:p>
      <w:r>
        <w:br w:type="page"/>
      </w:r>
    </w:p>
    <w:p>
      <w:pPr>
        <w:spacing w:after="160"/>
        <w:jc w:val="center"/>
      </w:pPr>
      <w:r>
        <w:rPr>
          <w:rFonts w:ascii="黑体" w:hAnsi="黑体" w:eastAsia="黑体"/>
          <w:b/>
          <w:sz w:val="30"/>
        </w:rPr>
        <w:t>面向未见分辨率的 ISAR 图像几何增强 GSD 估计方法研究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32"/>
        </w:rPr>
        <w:t>摘  要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逆合成孔径雷达（Inverse Synthetic Aperture Radar, ISAR）图像能够反映空间目标的散射结构和几何投影特征，是空间目标状态估计、目标识别与尺度解译的重要数据来源。在空间目标图像解译任务中，地面采样距离（Ground Sampling Distance, GSD）估计能够为后续目标尺寸分析、图像尺度归一化和跨分辨率识别提供基础支撑。然而，传统深度网络容易拟合训练集中出现过的离散 GSD 档位，当测试样本处于未见分辨率时，模型预测容易向已见档位偏移，导致未见 GSD 估计性能下降。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针对上述问题，本文拟构建一种面向未见分辨率的 ISAR 图像几何增强 GSD 估计框架。该框架以共享特征提取网络为基础，同时设计 GSD 回归分支、x 方向热力图尺度估计分支、GSD 档位分类分支、卫星类型分类分支、姿态分类分支以及关键点几何分支。通过关键点检测得到目标结构点，并进一步提取 x 跨度、y 跨度、主轴长度、副轴长度等几何特征，从而构建几何 GSD 估计分支。实验结果表明，学习型分支在已见 GSD 上具有较强拟合能力，而几何分支在未见 GSD 上具有更好的泛化能力。基于这一现象，本文进一步设计几何主导融合策略，使最终预测更多依赖跨分辨率泛化能力较强的几何分支，并利用学习型分支进行辅助校正。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在现有实验中，5.28 主线在已见 GSD 上表现较好，但未见 GSD 准确率明显下降；相比之下，纯几何分支和几何主导融合策略显著提升了未见 GSD 估计精度。其中，几何分支 90% 与 net-hm 学习型主线 10% 的固定融合在未见 GSD 上取得了较优结果，验证了几何结构信息对于跨分辨率 GSD 估计的有效性。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关键词：ISAR 图像；GSD 估计；未见分辨率；关键点检测；几何分支；多任务学习；动态融合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摘 要……………………………………………………………I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第一章 绪 论………………………………………………………1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1.1 课题研究背景及意义…………………………………………1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1.2 国内外研究现状……………………………………………3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1.3 本文研究内容与创新…………………………………………7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1.4 章节安排………………………………………………9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第二章 ISAR 图像 GSD 估计相关理论与数据构建……………………………10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2.1 引言…………………………………………………10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2.2 ISAR 成像与 GSD 估计问题………………………………11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2.2.1 ISAR 图像特点…………………………………11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2.2.2 GSD 定义及估计难点………………………………12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2.2.3 未见 GSD 泛化问题………………………………13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2.3 数据集构建与标注…………………………………………14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2.3.1 数据来源与目标类别…………………………………14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2.3.2 GSD、姿态与时刻设置………………………………15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2.3.3 关键点标注与坐标系统………………………………16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2.4 评价指标………………………………………………18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2.5 本章小结………………………………………………21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第三章 多任务 GSD 估计基础网络………………………………………22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3.1 引言…………………………………………………22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3.2 整体网络框架……………………………………………23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3.3 共享特征与多任务输出………………………………………24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3.3.1 Backbone 共享特征提取…………………………24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3.3.2 GSD 回归分支…………………………………25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3.3.3 GSD 分类分支…………………………………26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3.3.4 卫星类型、姿态与时刻辅助分支…………………………27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3.4 x 方向热力图尺度估计………………………………………28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3.4.1 x 方向尺度热力图设计………………………………28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3.4.2 net-hm 门控融合………………………………29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3.5 损失函数与训练策略…………………………………………30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3.</w:t>
      </w:r>
      <w:r>
        <w:rPr>
          <w:rFonts w:hint="eastAsia"/>
          <w:sz w:val="22"/>
          <w:lang w:val="en-US" w:eastAsia="zh-CN"/>
        </w:rPr>
        <w:t>6</w:t>
      </w:r>
      <w:r>
        <w:rPr>
          <w:rFonts w:ascii="宋体" w:hAnsi="宋体" w:eastAsia="宋体"/>
          <w:sz w:val="22"/>
        </w:rPr>
        <w:t xml:space="preserve"> 本章小结………………………………………………32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第四章 关键点几何分支与几何主导融合方法……………………………………33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4.1 引言…………………………………………………33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4.2 关键点检测与几何特征提取……………………………………34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4.2.1 关键点检测分支……………………………………34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4.2.</w:t>
      </w:r>
      <w:r>
        <w:rPr>
          <w:rFonts w:hint="eastAsia"/>
          <w:sz w:val="22"/>
          <w:lang w:val="en-US" w:eastAsia="zh-CN"/>
        </w:rPr>
        <w:t>2</w:t>
      </w:r>
      <w:r>
        <w:rPr>
          <w:rFonts w:ascii="宋体" w:hAnsi="宋体" w:eastAsia="宋体"/>
          <w:sz w:val="22"/>
        </w:rPr>
        <w:t xml:space="preserve"> 几何特征构建……………………………………36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4.2.</w:t>
      </w:r>
      <w:r>
        <w:rPr>
          <w:rFonts w:hint="eastAsia"/>
          <w:sz w:val="22"/>
          <w:lang w:val="en-US" w:eastAsia="zh-CN"/>
        </w:rPr>
        <w:t>3</w:t>
      </w:r>
      <w:r>
        <w:rPr>
          <w:rFonts w:ascii="宋体" w:hAnsi="宋体" w:eastAsia="宋体"/>
          <w:sz w:val="22"/>
        </w:rPr>
        <w:t xml:space="preserve"> 几何 GSD 估计分支………………………………37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4.</w:t>
      </w:r>
      <w:r>
        <w:rPr>
          <w:rFonts w:hint="eastAsia"/>
          <w:sz w:val="22"/>
          <w:lang w:val="en-US" w:eastAsia="zh-CN"/>
        </w:rPr>
        <w:t>3</w:t>
      </w:r>
      <w:r>
        <w:rPr>
          <w:rFonts w:ascii="宋体" w:hAnsi="宋体" w:eastAsia="宋体"/>
          <w:sz w:val="22"/>
        </w:rPr>
        <w:t xml:space="preserve"> 几何主导固定融合策略………………………………………41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4.</w:t>
      </w:r>
      <w:r>
        <w:rPr>
          <w:rFonts w:hint="eastAsia"/>
          <w:sz w:val="22"/>
          <w:lang w:val="en-US" w:eastAsia="zh-CN"/>
        </w:rPr>
        <w:t>3</w:t>
      </w:r>
      <w:r>
        <w:rPr>
          <w:rFonts w:ascii="宋体" w:hAnsi="宋体" w:eastAsia="宋体"/>
          <w:sz w:val="22"/>
        </w:rPr>
        <w:t>.1 固定几何权重设计…………………………………41</w:t>
      </w:r>
    </w:p>
    <w:p>
      <w:pPr>
        <w:spacing w:after="0" w:line="288" w:lineRule="auto"/>
        <w:ind w:left="720"/>
      </w:pPr>
      <w:r>
        <w:rPr>
          <w:rFonts w:ascii="宋体" w:hAnsi="宋体" w:eastAsia="宋体"/>
          <w:sz w:val="22"/>
        </w:rPr>
        <w:t>4.</w:t>
      </w:r>
      <w:r>
        <w:rPr>
          <w:rFonts w:hint="eastAsia"/>
          <w:sz w:val="22"/>
          <w:lang w:val="en-US" w:eastAsia="zh-CN"/>
        </w:rPr>
        <w:t>3</w:t>
      </w:r>
      <w:r>
        <w:rPr>
          <w:rFonts w:ascii="宋体" w:hAnsi="宋体" w:eastAsia="宋体"/>
          <w:sz w:val="22"/>
        </w:rPr>
        <w:t>.</w:t>
      </w:r>
      <w:r>
        <w:rPr>
          <w:rFonts w:hint="eastAsia"/>
          <w:sz w:val="22"/>
          <w:lang w:val="en-US" w:eastAsia="zh-CN"/>
        </w:rPr>
        <w:t>2</w:t>
      </w:r>
      <w:r>
        <w:rPr>
          <w:rFonts w:ascii="宋体" w:hAnsi="宋体" w:eastAsia="宋体"/>
          <w:sz w:val="22"/>
        </w:rPr>
        <w:t xml:space="preserve"> 动态几何权重分配…………………………………44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4.</w:t>
      </w:r>
      <w:r>
        <w:rPr>
          <w:rFonts w:hint="eastAsia"/>
          <w:sz w:val="22"/>
          <w:lang w:val="en-US" w:eastAsia="zh-CN"/>
        </w:rPr>
        <w:t>4</w:t>
      </w:r>
      <w:r>
        <w:rPr>
          <w:rFonts w:ascii="宋体" w:hAnsi="宋体" w:eastAsia="宋体"/>
          <w:sz w:val="22"/>
        </w:rPr>
        <w:t xml:space="preserve"> 本章小结………………………………………………46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第五章 实验结果与分析…………………………………………………47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5.1 引言…………………………………………………47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5.2 实验设置………………………………………………48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5.3 基础分支消融实验…………………………………………51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5.4 融合策略对比实验…………………………………………54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5.5 重点实验排序与分析…………………………………………57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5.6 可视化分析………………………………………………60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5.</w:t>
      </w:r>
      <w:r>
        <w:rPr>
          <w:rFonts w:hint="eastAsia"/>
          <w:sz w:val="22"/>
          <w:lang w:val="en-US" w:eastAsia="zh-CN"/>
        </w:rPr>
        <w:t>7</w:t>
      </w:r>
      <w:r>
        <w:rPr>
          <w:rFonts w:ascii="宋体" w:hAnsi="宋体" w:eastAsia="宋体"/>
          <w:sz w:val="22"/>
        </w:rPr>
        <w:t xml:space="preserve"> 本章小结………………………………………………65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第六章 结论与展望……………………………………………………66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6.1 结论…………………………………………………66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6.2 主要不足………………………………………………67</w:t>
      </w:r>
    </w:p>
    <w:p>
      <w:pPr>
        <w:spacing w:after="0" w:line="288" w:lineRule="auto"/>
        <w:ind w:left="360"/>
      </w:pPr>
      <w:r>
        <w:rPr>
          <w:rFonts w:ascii="宋体" w:hAnsi="宋体" w:eastAsia="宋体"/>
          <w:sz w:val="22"/>
        </w:rPr>
        <w:t>6.3 展望…………………………………………………68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参考文献…………………………………………………………70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致 谢……………………………………………………………74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作者简介…………………………………………………………75</w:t>
      </w:r>
    </w:p>
    <w:p>
      <w:pPr>
        <w:spacing w:after="0" w:line="288" w:lineRule="auto"/>
        <w:ind w:left="0"/>
      </w:pPr>
      <w:r>
        <w:rPr>
          <w:rFonts w:ascii="宋体" w:hAnsi="宋体" w:eastAsia="宋体"/>
          <w:sz w:val="22"/>
        </w:rPr>
        <w:t>学位论文数据集………………………………………………………76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黑体" w:hAnsi="黑体" w:eastAsia="黑体"/>
          <w:b/>
          <w:sz w:val="32"/>
        </w:rPr>
        <w:t>第一章 绪 论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1.1 课题研究背景及意义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空间目标 ISAR 图像解译是空间态势感知中的重要研究内容。随着空间目标数量增加和空间目标观测任务复杂化，仅依赖目标类别识别已经难以满足精细化解译需求。GSD 估计能够为图像尺度统一、目标尺寸分析和后续识别任务提供重要先验，因此具有较强的工程意义。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1.2 国内外研究现状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1.2.1 空间目标 ISAR 图像解译研究现状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本节拟综述传统 ISAR 图像目标识别、模板匹配、特征描述子、深度学习识别等研究工作，指出现有方法多关注目标类别或姿态估计，对 GSD 估计和跨分辨率泛化关注不足。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1.2.2 GSD 估计与跨分辨率识别研究现状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本节拟讨论分辨率变化对 ISAR 图像尺度、散射点分布和目标结构投影的影响，并总结图像尺度估计、分辨率估计及跨分辨率识别相关研究。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1.2.3 多任务学习与动态融合研究现状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本节拟介绍多任务学习中共享特征、辅助监督、任务冲突与动态权重融合思想，为后续 net、hm、geo 多分支融合提供理论背景。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1.2.4 关键点检测与几何约束研究现状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本节拟总结关键点检测、热力图回归、结构几何约束等方法，说明关键点几何结构可为 GSD 估计提供跨分辨率的结构尺度信息。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1.3 本文研究内容与创新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1.3.1 研究问题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本文重点研究训练集中未出现的 GSD 条件下，ISAR 图像 GSD 估计模型容易向已见分辨率档位偏移的问题。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1.3.2 技术路线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技术路线包括多任务学习基础网络、x 方向热力图尺度估计、关键点几何分支、几何主导固定融合和已见感知动态融合。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1.3.3 主要创新点</w:t>
      </w:r>
    </w:p>
    <w:p>
      <w:pPr>
        <w:spacing w:before="0" w:after="0" w:line="360" w:lineRule="auto"/>
        <w:ind w:left="480" w:hanging="360"/>
      </w:pPr>
      <w:r>
        <w:rPr>
          <w:rFonts w:ascii="宋体" w:hAnsi="宋体" w:eastAsia="宋体"/>
          <w:sz w:val="24"/>
        </w:rPr>
        <w:t>（1）提出面向未见 GSD 的 ISAR 图像几何增强估计框架。</w:t>
      </w:r>
    </w:p>
    <w:p>
      <w:pPr>
        <w:spacing w:before="0" w:after="0" w:line="360" w:lineRule="auto"/>
        <w:ind w:left="480" w:hanging="360"/>
      </w:pPr>
      <w:r>
        <w:rPr>
          <w:rFonts w:ascii="宋体" w:hAnsi="宋体" w:eastAsia="宋体"/>
          <w:sz w:val="24"/>
        </w:rPr>
        <w:t>（2）构建关键点引导的几何尺度估计分支，引入 x 跨度、y 跨度、主轴、副轴等结构特征。</w:t>
      </w:r>
    </w:p>
    <w:p>
      <w:pPr>
        <w:spacing w:before="0" w:after="0" w:line="360" w:lineRule="auto"/>
        <w:ind w:left="480" w:hanging="360"/>
      </w:pPr>
      <w:r>
        <w:rPr>
          <w:rFonts w:ascii="宋体" w:hAnsi="宋体" w:eastAsia="宋体"/>
          <w:sz w:val="24"/>
        </w:rPr>
        <w:t>（3）提出几何主导融合策略，验证几何分支在未见 GSD 泛化中的优势。</w:t>
      </w:r>
    </w:p>
    <w:p>
      <w:pPr>
        <w:spacing w:before="0" w:after="0" w:line="360" w:lineRule="auto"/>
        <w:ind w:left="480" w:hanging="360"/>
      </w:pPr>
      <w:r>
        <w:rPr>
          <w:rFonts w:ascii="宋体" w:hAnsi="宋体" w:eastAsia="宋体"/>
          <w:sz w:val="24"/>
        </w:rPr>
        <w:t>（4）设计已见感知动态融合模块，分析不同样本状态下的分支权重变化。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1.4 章节安排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文共分为六章。第一章介绍研究背景与现状；第二章介绍任务理论与数据构建；第三章介绍多任务基础网络；第四章介绍关键点几何分支与融合方法；第五章给出实验结果与分析；第六章总结全文并展望后续工作。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黑体" w:hAnsi="黑体" w:eastAsia="黑体"/>
          <w:b/>
          <w:sz w:val="32"/>
        </w:rPr>
        <w:t>第二章 ISAR 图像 GSD 估计相关理论与数据构建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引言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本章主要说明 ISAR 图像 GSD 估计任务的基本概念、数据集构成、标注方式与评价指标，为后续方法设计和实验分析提供基础。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2.2 ISAR 成像与 GSD 估计问题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2.2.1 ISAR 图像特点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ISAR 图像通常表现为散射点分布和目标结构投影，具有纹理弱、形态模糊、受姿态影响明显等特点。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2.2.2 GSD 定义及估计难点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GSD 表示图像像素与实际空间尺度之间的对应关系。对于本文数据，GSD 变化主要影响 x 轴方向尺度，而 y 轴方向相对稳定。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2.2.3 未见 GSD 泛化问题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未见 GSD 指训练集中未出现、测试集中需要估计的分辨率档位。深度网络容易拟合已见档位，从而在未见档位上产生偏移。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2.3 数据集构建与标注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2.3.1 数据来源与目标类别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数据集包含 Aura 与 TG 两类空间目标，图像按照卫星类型、姿态、时刻和分辨率进行组织。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2.3.2 GSD、姿态与时刻设置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数据集包含多个 GSD 档位、姿态类别和时刻类别。后续实验主要以 0.15 作为未见 GSD 进行验证。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2.3.3 关键点标注与坐标系统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Aura 目标包含 4 个关键点，TG 目标包含 8 个关键点。关键点坐标以图像中心为原点，y 轴向下为正，并采用先 x 后 y 的 block 格式存储。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2.3.4 已见/未见 GSD 数据划分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实验采用 leave-one-GSD-out 思路，将某一 GSD 档位作为未见测试集，其余档位用于训练和已见测试。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2.4 评价指标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2.4.1 GSD 回归误差指标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采用 MAE 等指标评价 GSD 连续值估计误差。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2.4.2 最近档位准确率指标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nearest_acc 用于衡量预测 GSD 是否落入最接近真实档位的范围，是当前实验中主要排序指标。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2.4.3 分类任务指标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卫星类型、姿态、时刻和 GSD 档位分类任务均采用分类准确率进行评价。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2.4.4 关键点与几何特征指标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关键点检测可采用像素误差、PCK 和几何特征误差进行评价，后续将重点分析关键点顺序与几何特征稳定性。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2.5 本章小结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本章明确了数据构成、任务定义和评价指标，为后续模型设计提供基础。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黑体" w:hAnsi="黑体" w:eastAsia="黑体"/>
          <w:b/>
          <w:sz w:val="32"/>
        </w:rPr>
        <w:t>第三章 多任务 GSD 估计基础网络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3.1 引言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本章介绍基础多任务网络，用于从 ISAR 图像中提取共享特征，并同时完成 GSD 估计、分类和辅助任务。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3.2 整体网络框架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整体框架由共享 Backbone 和多个任务分支组成，包括 GSD 回归、GSD 分类、卫星类型分类、姿态分类、时刻分类以及 x 方向热力图分支。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3.3 共享特征与多任务输出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3.3.1 Backbone 共享特征提取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Backbone 用于从输入 ISAR 图像中提取全局特征，为各分支提供统一视觉表征。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3.3.2 GSD 回归分支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GSD 回归分支直接从共享特征中预测连续 GSD 数值，是最基础的学习型估计分支。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3.3.3 GSD 分类分支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GSD 分类分支预测图像属于哪个已见 GSD 档位，可作为辅助监督，也可为动态融合提供已见置信度。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3.3.4 卫星类型、姿态与时刻辅助分支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卫星类型、姿态与时刻辅助任务有助于网络学习目标结构、姿态变化和成像状态信息。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3.4 x 方向热力图尺度估计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3.4.1 x 方向尺度热力图设计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根据 GSD 主要影响 x 方向尺度的特点，设计 x 方向热力图分支，使网络学习结构化尺度线索。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3.4.2 net-hm 门控融合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通过比较 GSD 回归分支与热力图分支的一致性，构建 net-hm 学习型主线估计结果。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3.5 损失函数与训练策略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训练损失由 GSD 回归损失、GSD 分类损失、卫星类型分类损失、姿态分类损失、时刻分类损失和热力图监督损失组成。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3.6 基础实验结果分析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本节拟分析纯回归网络、热力图分支和 net-hm 主线在已见与未见 GSD 上的表现差异。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3.7 本章小结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本章建立了学习型 GSD 估计基础网络，为后续几何分支和融合策略提供对比基线。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黑体" w:hAnsi="黑体" w:eastAsia="黑体"/>
          <w:b/>
          <w:sz w:val="32"/>
        </w:rPr>
        <w:t>第四章 关键点几何分支与几何主导融合方法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4.1 引言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本章是全文方法核心，重点介绍关键点几何分支、旧版可靠性融合、几何主导固定融合和已见感知动态融合。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4.2 关键点检测与几何特征提取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4.2.1 关键点检测分支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关键点检测分支从共享特征中预测目标关键点热力图，并通过 soft-argmax 等方式得到关键点坐标。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4.2.2 关键点坐标转换与规范化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本节拟说明关键点从中心坐标系到网络输入图像坐标系的转换方式，以及不同卫星目标关键点数量差异的处理方法。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4.2.3 几何特征构建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利用关键点坐标计算 x 跨度、y 跨度、主轴长度、副轴长度、长宽比等几何特征。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4.2.4 几何 GSD 估计分支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几何 GSD 分支利用几何特征估计 GSD，具有更强的跨分辨率泛化能力。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4.4 融合策略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4.4.1 固定几何权重设计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固定融合策略直接提高几何分支权重，例如几何 80% 或几何 90%，以验证几何主导是否有助于未见 GSD 泛化。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4.4.2 实验 6 与实验 15 的差异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实验 6 为 90% 几何分支加 10% 纯回归网络；实验 15 为 90% 几何分支加 10% net-hm 学习型主线。二者均为几何主导固定融合，但辅助分支不同。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4</w:t>
      </w:r>
      <w:r>
        <w:rPr>
          <w:rFonts w:ascii="黑体" w:hAnsi="黑体" w:eastAsia="黑体"/>
          <w:b/>
          <w:sz w:val="24"/>
        </w:rPr>
        <w:t>.</w:t>
      </w:r>
      <w:r>
        <w:rPr>
          <w:rFonts w:hint="eastAsia" w:ascii="黑体" w:hAnsi="黑体" w:eastAsia="黑体"/>
          <w:b/>
          <w:sz w:val="24"/>
          <w:lang w:val="en-US" w:eastAsia="zh-CN"/>
        </w:rPr>
        <w:t>3</w:t>
      </w:r>
      <w:r>
        <w:rPr>
          <w:rFonts w:ascii="黑体" w:hAnsi="黑体" w:eastAsia="黑体"/>
          <w:b/>
          <w:sz w:val="24"/>
        </w:rPr>
        <w:t xml:space="preserve"> 已见置信度构造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通过 GSD 分类置信度和 net-hm 一致性综合判断样本是否接近已见分辨率。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</w:t>
      </w:r>
      <w:r>
        <w:rPr>
          <w:rFonts w:hint="eastAsia" w:ascii="黑体" w:hAnsi="黑体" w:eastAsia="黑体"/>
          <w:b/>
          <w:sz w:val="24"/>
          <w:lang w:val="en-US" w:eastAsia="zh-CN"/>
        </w:rPr>
        <w:t>4</w:t>
      </w:r>
      <w:r>
        <w:rPr>
          <w:rFonts w:ascii="黑体" w:hAnsi="黑体" w:eastAsia="黑体"/>
          <w:b/>
          <w:sz w:val="24"/>
        </w:rPr>
        <w:t>.</w:t>
      </w:r>
      <w:r>
        <w:rPr>
          <w:rFonts w:hint="eastAsia" w:ascii="黑体" w:hAnsi="黑体" w:eastAsia="黑体"/>
          <w:b/>
          <w:sz w:val="24"/>
          <w:lang w:val="en-US" w:eastAsia="zh-CN"/>
        </w:rPr>
        <w:t>4</w:t>
      </w:r>
      <w:r>
        <w:rPr>
          <w:rFonts w:ascii="黑体" w:hAnsi="黑体" w:eastAsia="黑体"/>
          <w:b/>
          <w:sz w:val="24"/>
        </w:rPr>
        <w:t xml:space="preserve"> 动态几何权重分配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当样本更像已见 GSD 时，适当提高学习型分支权重；当样本为未见或低置信状态时，提高几何分支权重。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</w:t>
      </w:r>
      <w:r>
        <w:rPr>
          <w:rFonts w:hint="eastAsia" w:ascii="黑体" w:hAnsi="黑体" w:eastAsia="黑体"/>
          <w:b/>
          <w:sz w:val="28"/>
          <w:lang w:val="en-US" w:eastAsia="zh-CN"/>
        </w:rPr>
        <w:t>5</w:t>
      </w:r>
      <w:r>
        <w:rPr>
          <w:rFonts w:ascii="黑体" w:hAnsi="黑体" w:eastAsia="黑体"/>
          <w:b/>
          <w:sz w:val="28"/>
        </w:rPr>
        <w:t xml:space="preserve"> 本章小结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本章提出了几何主导融合方法，是解决未见 GSD 泛化问题的关键。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黑体" w:hAnsi="黑体" w:eastAsia="黑体"/>
          <w:b/>
          <w:sz w:val="32"/>
        </w:rPr>
        <w:t>第五章 实验结果与分析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5.1 引言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本章对 6.15.1 版本中的重点实验结果进行总结与分析，重点比较已见与未见 GSD 条件下不同分支和融合策略的性能。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5.2 实验设置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5.2.1 实验环境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实验基于 PyTorch 框架完成，训练环境包括 Linux 服务器、NVIDIA GPU 和相应深度学习依赖。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5.2.2 数据划分与训练参数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实验采用已见/未见 GSD 划分，其中 0.15 作为主要未见 GSD，训练轮数、batch size、输入尺寸等参数保持一致。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5.2.3 对比实验设置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对比实验包括纯回归网络、纯热力图、纯几何、旧可靠性融合、几何主导固定融合和已见感知动态融合。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5.3 基础分支消融实验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5.3.1 纯回归网络实验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纯回归网络用于验证直接学习型 GSD 估计的能力。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5.3.2 纯热力图分支实验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纯热力图分支用于验证 x 方向结构化尺度线索的独立效果。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5.3.3 纯几何分支实验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纯几何分支用于验证关键点几何信息对未见 GSD 泛化的贡献。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5.4 融合策略对比实验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5.4.1 旧版可靠性融合结果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旧版可靠性融合在已见 GSD 上表现较好，但未见 GSD 上由于几何权重偏低，泛化能力有限。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5.4.2 几何主导固定融合结果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几何主导固定融合显著提升未见 GSD 准确率，其中几何 90% 融合取得最优或接近最优结果。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5.4.3 已见感知动态融合结果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动态融合能够在未见样本上提高几何分支权重，但当前结果仍略低于固定几何 90% 融合，说明已见置信度构造仍有改进空间。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5.5 重点实验排序与分析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5.5.1 已见 GSD 结果排序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已见 GSD 上，旧版三分支融合和 5.28 主线表现较强，说明学习型分支对已见分辨率拟合能力较好。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5.5.2 未见 GSD 结果排序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未见 GSD 上，几何分支占比高的实验排名靠前，说明几何结构信息对跨分辨率泛化更加关键。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5.5.3 实验 6、15、18 对比分析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实验 6 和实验 15 均为几何 90% 固定融合，区别在于辅助分支不同；实验 18 为动态几何融合，具备更强可解释性。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5.6 可视化分析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5.6.1 关键点检测可视化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本节拟展示已见与未见样本上的关键点预测结果，并分析关键点顺序、像素误差与几何特征稳定性。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5.6.2 融合权重可视化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本节拟展示动态融合中已见置信度和几何分支权重变化，验证未见样本更偏向几何分支。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5.6.3 已见/未见样本对比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本节拟随机选取已见与未见样本，展示 GSD 估计、类别、姿态、几何特征和融合权重。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5.7 讨论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5.7.1 几何分支提升未见 GSD 的原因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几何分支依赖结构尺度而非单纯外观模式，因此在未见 GSD 上更不容易被训练档位限制。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5.7.2 现有问题与改进方向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当前关键点检测仍存在点序和定位误差问题，动态融合的已见置信度判断仍不够稳定，后续需要进一步优化。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5.8 本章小结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实验结果证明几何主导融合能够显著提升未见 GSD 估计性能，是本文方法的主要有效性来源。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黑体" w:hAnsi="黑体" w:eastAsia="黑体"/>
          <w:b/>
          <w:sz w:val="32"/>
        </w:rPr>
        <w:t>第六章 结论与展望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6.1 结论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本文围绕 ISAR 图像未见 GSD 估计问题，构建了多任务、多分支的几何增强 GSD 估计框架。实验表明，学习型分支在已见 GSD 上表现较好，而几何分支在未见 GSD 上具有更强泛化能力。几何主导融合策略能够显著提高未见 GSD 准确率。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6.2 主要不足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当前研究仍存在关键点检测可视化不够稳定、点序可能混乱、动态融合未超过固定几何 90% 融合、未见 GSD 档位验证数量不足等问题。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6.3 展望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后续可补充多未见 GSD 实验、多随机种子实验、关键点规范排序与集合损失、动态置信度优化和真实外部数据验证，以进一步增强论文的完整性和说服力。</w:t>
      </w:r>
    </w:p>
    <w:sectPr>
      <w:pgSz w:w="11906" w:h="16838"/>
      <w:pgMar w:top="1474" w:right="1474" w:bottom="1361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4NmI3ZTkyMTdlMWJlMGQwZjYwNzM4NGZmYzA0Nz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CC2910"/>
    <w:rsid w:val="2D452523"/>
    <w:rsid w:val="2D8A1831"/>
    <w:rsid w:val="2F1D77C3"/>
    <w:rsid w:val="38183D07"/>
    <w:rsid w:val="3C213BAF"/>
    <w:rsid w:val="55EA3C27"/>
    <w:rsid w:val="69584DB0"/>
    <w:rsid w:val="6DC8157B"/>
    <w:rsid w:val="7CAB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uiPriority w:val="99"/>
  </w:style>
  <w:style w:type="character" w:customStyle="1" w:styleId="146">
    <w:name w:val="Body Text 3 Char"/>
    <w:basedOn w:val="132"/>
    <w:link w:val="17"/>
    <w:autoRedefine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黄咏杰</cp:lastModifiedBy>
  <dcterms:modified xsi:type="dcterms:W3CDTF">2026-06-25T00:58:06Z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00B8856106814C879C80A836DED45F51_12</vt:lpwstr>
  </property>
</Properties>
</file>