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897B2A" w14:textId="77777777" w:rsidR="009F2BCA" w:rsidRPr="00A92CD1" w:rsidRDefault="009F2BCA" w:rsidP="009F2BCA">
      <w:pPr>
        <w:pStyle w:val="2"/>
        <w:rPr>
          <w:rFonts w:hint="eastAsia"/>
        </w:rPr>
      </w:pPr>
      <w:r w:rsidRPr="00A92CD1">
        <w:t>基于注意力融合技术的SAR引导的云去除网络</w:t>
      </w:r>
    </w:p>
    <w:p w14:paraId="7046FCC8" w14:textId="77777777" w:rsidR="009F2BCA" w:rsidRDefault="009F2BCA" w:rsidP="009F2BCA">
      <w:pPr>
        <w:pStyle w:val="0000"/>
        <w:ind w:firstLine="480"/>
        <w:rPr>
          <w:rFonts w:hint="eastAsia"/>
        </w:rPr>
      </w:pPr>
      <w:r w:rsidRPr="005D36CA">
        <w:rPr>
          <w:rFonts w:hint="eastAsia"/>
        </w:rPr>
        <w:t>在遥感图像处理中，云层遮挡常导致地表信息的丢失，削弱了数据的实用性。云去除技术因此成为提高图像质量的关键手段。</w:t>
      </w:r>
      <w:r w:rsidRPr="005035BD">
        <w:rPr>
          <w:rFonts w:hint="eastAsia"/>
        </w:rPr>
        <w:t>尽管现有的去</w:t>
      </w:r>
      <w:proofErr w:type="gramStart"/>
      <w:r w:rsidRPr="005035BD">
        <w:rPr>
          <w:rFonts w:hint="eastAsia"/>
        </w:rPr>
        <w:t>云技术</w:t>
      </w:r>
      <w:proofErr w:type="gramEnd"/>
      <w:r w:rsidRPr="005035BD">
        <w:rPr>
          <w:rFonts w:hint="eastAsia"/>
        </w:rPr>
        <w:t>能够有效减轻云层的影响，但</w:t>
      </w:r>
      <w:proofErr w:type="gramStart"/>
      <w:r w:rsidRPr="005035BD">
        <w:rPr>
          <w:rFonts w:hint="eastAsia"/>
        </w:rPr>
        <w:t>在厚云去除</w:t>
      </w:r>
      <w:proofErr w:type="gramEnd"/>
      <w:r w:rsidRPr="005035BD">
        <w:rPr>
          <w:rFonts w:hint="eastAsia"/>
        </w:rPr>
        <w:t>后对云下细节的恢复方面仍常显现出显著不足。</w:t>
      </w:r>
      <w:r w:rsidRPr="00A92CD1">
        <w:rPr>
          <w:rFonts w:hint="eastAsia"/>
        </w:rPr>
        <w:t>针对这一问题，本文提出了一种基于注意力融合的强化</w:t>
      </w:r>
      <w:r w:rsidRPr="00A92CD1">
        <w:t>SAR引导的云去除网络。</w:t>
      </w:r>
      <w:r w:rsidRPr="00A5621A">
        <w:t>双模态数据融合模块结合光学和合成孔径雷达（SAR）图像，利用注意力机制强调SAR图像中的有效区域，并通过Transformer更好地引导光学图像的重建，从而增强图像的边缘清晰度和纹理</w:t>
      </w:r>
      <w:r w:rsidRPr="00A5621A">
        <w:rPr>
          <w:rFonts w:hint="eastAsia"/>
        </w:rPr>
        <w:t>辨识度，更有效地利用图像数据信息。</w:t>
      </w:r>
      <w:r>
        <w:t>增强型特征整合模块通过特征金字塔网络和通道注意力机制有效整合不同尺度的特征，从而提升重建精度并丰富细节表现。</w:t>
      </w:r>
      <w:r w:rsidRPr="00242BB8">
        <w:t>在公开数据集SEN12MS-CR及自</w:t>
      </w:r>
      <w:proofErr w:type="gramStart"/>
      <w:r w:rsidRPr="00242BB8">
        <w:t>建数据</w:t>
      </w:r>
      <w:proofErr w:type="gramEnd"/>
      <w:r w:rsidRPr="00242BB8">
        <w:t>集上</w:t>
      </w:r>
      <w:r w:rsidRPr="00A92CD1">
        <w:t>的评估显示，我们的模型在结构相似性指数（SSIM）和视觉质量（PSNR）上均优于现有技术，</w:t>
      </w:r>
      <w:r w:rsidRPr="00341524">
        <w:t>证明</w:t>
      </w:r>
      <w:r w:rsidRPr="00CD26F7">
        <w:t>了其在处理复杂云遮挡遥感图像的前瞻性和实用性。</w:t>
      </w:r>
      <w:r w:rsidRPr="00341524">
        <w:rPr>
          <w:rFonts w:hint="eastAsia"/>
        </w:rPr>
        <w:t>此外，为了验证模型的实用性，本文在GEE平台上采集了真实数据，并进行了相关实验。</w:t>
      </w:r>
    </w:p>
    <w:p w14:paraId="6E5C6EAD" w14:textId="77777777" w:rsidR="009F2BCA" w:rsidRDefault="009F2BCA" w:rsidP="009F2BCA">
      <w:pPr>
        <w:widowControl/>
        <w:jc w:val="left"/>
        <w:rPr>
          <w:rFonts w:ascii="宋体" w:eastAsia="宋体" w:hAnsi="宋体" w:cs="宋体" w:hint="eastAsia"/>
          <w:kern w:val="0"/>
          <w:sz w:val="24"/>
          <w:szCs w:val="24"/>
          <w14:ligatures w14:val="none"/>
        </w:rPr>
      </w:pPr>
      <w:r>
        <w:br w:type="page"/>
      </w:r>
    </w:p>
    <w:p w14:paraId="6B0EE3F2" w14:textId="77777777" w:rsidR="009F2BCA" w:rsidRDefault="009F2BCA" w:rsidP="009F2BCA">
      <w:pPr>
        <w:pStyle w:val="2"/>
        <w:numPr>
          <w:ilvl w:val="0"/>
          <w:numId w:val="1"/>
        </w:numPr>
        <w:rPr>
          <w:rFonts w:hint="eastAsia"/>
        </w:rPr>
      </w:pPr>
      <w:r>
        <w:rPr>
          <w:rFonts w:hint="eastAsia"/>
        </w:rPr>
        <w:lastRenderedPageBreak/>
        <w:t>介绍</w:t>
      </w:r>
    </w:p>
    <w:p w14:paraId="47D1D7EB" w14:textId="31FA2F38" w:rsidR="00794DF0" w:rsidRDefault="00794DF0" w:rsidP="00794DF0">
      <w:pPr>
        <w:pStyle w:val="0000"/>
        <w:ind w:firstLine="480"/>
        <w:rPr>
          <w:rFonts w:hint="eastAsia"/>
        </w:rPr>
      </w:pPr>
      <w:r w:rsidRPr="00794DF0">
        <w:rPr>
          <w:rFonts w:hint="eastAsia"/>
        </w:rPr>
        <w:t>遥感图像在地球表面监测</w:t>
      </w:r>
      <w:r>
        <w:rPr>
          <w:rFonts w:hint="eastAsia"/>
        </w:rPr>
        <w:t>[1]</w:t>
      </w:r>
      <w:r w:rsidRPr="00794DF0">
        <w:rPr>
          <w:rFonts w:hint="eastAsia"/>
        </w:rPr>
        <w:t>、城市规划</w:t>
      </w:r>
      <w:r>
        <w:rPr>
          <w:rFonts w:hint="eastAsia"/>
        </w:rPr>
        <w:t>[2]</w:t>
      </w:r>
      <w:r w:rsidRPr="00794DF0">
        <w:rPr>
          <w:rFonts w:hint="eastAsia"/>
        </w:rPr>
        <w:t>、农业</w:t>
      </w:r>
      <w:r>
        <w:rPr>
          <w:rFonts w:hint="eastAsia"/>
        </w:rPr>
        <w:t>[3]</w:t>
      </w:r>
      <w:r w:rsidRPr="00794DF0">
        <w:rPr>
          <w:rFonts w:hint="eastAsia"/>
        </w:rPr>
        <w:t>和灾害管理</w:t>
      </w:r>
      <w:r w:rsidR="00292286">
        <w:rPr>
          <w:rFonts w:hint="eastAsia"/>
        </w:rPr>
        <w:t>[4]</w:t>
      </w:r>
      <w:r w:rsidRPr="00794DF0">
        <w:rPr>
          <w:rFonts w:hint="eastAsia"/>
        </w:rPr>
        <w:t>等领域发挥着关键作用。然而，由于云层的普遍存在，绝大部分遥感图像都受到不同程度的云覆盖</w:t>
      </w:r>
      <w:r w:rsidR="00292286">
        <w:rPr>
          <w:rFonts w:hint="eastAsia"/>
        </w:rPr>
        <w:t>[5]</w:t>
      </w:r>
      <w:r w:rsidRPr="00794DF0">
        <w:rPr>
          <w:rFonts w:hint="eastAsia"/>
        </w:rPr>
        <w:t>，严重影响了图像的使用价值和实用性。在关键的监测时刻，云层遮挡更是常见的问题，导致地表信息无法有效获取</w:t>
      </w:r>
      <w:r w:rsidR="00894902">
        <w:rPr>
          <w:rFonts w:hint="eastAsia"/>
        </w:rPr>
        <w:t>[6]</w:t>
      </w:r>
      <w:r w:rsidRPr="00794DF0">
        <w:rPr>
          <w:rFonts w:hint="eastAsia"/>
        </w:rPr>
        <w:t>。因此，开发有效的去</w:t>
      </w:r>
      <w:proofErr w:type="gramStart"/>
      <w:r w:rsidRPr="00794DF0">
        <w:rPr>
          <w:rFonts w:hint="eastAsia"/>
        </w:rPr>
        <w:t>云技术</w:t>
      </w:r>
      <w:proofErr w:type="gramEnd"/>
      <w:r w:rsidRPr="00794DF0">
        <w:rPr>
          <w:rFonts w:hint="eastAsia"/>
        </w:rPr>
        <w:t>以确保图像的实用性，成为当前遥感领域的重要研究课题。</w:t>
      </w:r>
    </w:p>
    <w:p w14:paraId="12A291AA" w14:textId="77777777" w:rsidR="00533DAA" w:rsidRPr="00533DAA" w:rsidRDefault="00533DAA" w:rsidP="00533DAA">
      <w:pPr>
        <w:pStyle w:val="0000"/>
        <w:ind w:firstLine="480"/>
        <w:rPr>
          <w:rFonts w:hint="eastAsia"/>
        </w:rPr>
      </w:pPr>
      <w:r w:rsidRPr="00533DAA">
        <w:t>现有的去</w:t>
      </w:r>
      <w:proofErr w:type="gramStart"/>
      <w:r w:rsidRPr="00533DAA">
        <w:t>云方法</w:t>
      </w:r>
      <w:proofErr w:type="gramEnd"/>
      <w:r w:rsidRPr="00533DAA">
        <w:t>在去除薄云[7]</w:t>
      </w:r>
      <w:proofErr w:type="gramStart"/>
      <w:r w:rsidRPr="00533DAA">
        <w:t>和厚云</w:t>
      </w:r>
      <w:proofErr w:type="gramEnd"/>
      <w:r w:rsidRPr="00533DAA">
        <w:t>[8]方面仍面临诸多挑战。薄云的去除难点在于地面信息的损失、大气反射和色彩变化等影响，这些因素使得去除薄云的过程复杂化，尤其是在保证图像细节和色彩一致性之间的平衡方面。现有的薄云去除方法主要包括传统去</w:t>
      </w:r>
      <w:proofErr w:type="gramStart"/>
      <w:r w:rsidRPr="00533DAA">
        <w:t>云方法</w:t>
      </w:r>
      <w:proofErr w:type="gramEnd"/>
      <w:r w:rsidRPr="00533DAA">
        <w:t>和基于深度学习的方法。传统方法如基于经验辐射传输模型的方法，已在可见光波段的薄云去除上显示出较好的效果，适用于不同的土地利用和覆盖类型[9]。此外，基于噪声调整主成分变换的薄云去除方法（CR-NAPCT）通过去除主成分中的高信噪比云数据，能够有效减少云污染的影响，并且比类似的传统方法效果更好[10]。单幅卫星图像薄云去除方法则利用云物理模型，通过辐射校正和自适应亮度因子来提高对比度，恢复色彩信息并保留细节[11]。</w:t>
      </w:r>
    </w:p>
    <w:p w14:paraId="0A266086" w14:textId="77BB3405" w:rsidR="001344E9" w:rsidRDefault="001344E9" w:rsidP="00533DAA">
      <w:pPr>
        <w:pStyle w:val="0000"/>
        <w:ind w:firstLine="480"/>
        <w:rPr>
          <w:rFonts w:hint="eastAsia"/>
        </w:rPr>
      </w:pPr>
      <w:r w:rsidRPr="001344E9">
        <w:t>在深度学习领域，针对遥感图像的薄云去除，广泛采用的技术如小波集成卷积神经网络（</w:t>
      </w:r>
      <w:proofErr w:type="spellStart"/>
      <w:r w:rsidRPr="001344E9">
        <w:t>WaveCNN</w:t>
      </w:r>
      <w:proofErr w:type="spellEnd"/>
      <w:r w:rsidRPr="001344E9">
        <w:t>-CR）和基于GAN的云畸变物理模型（CR-GAN-PM）体现了一种共同趋势。这些方法通过结合小波变换和卷积神经网络或生成对抗网络，不仅在保持图像细节方面表现优异，还能获得较大的感受野，显著优于现有的其他深度学习方法</w:t>
      </w:r>
      <w:r w:rsidR="000D5A2A">
        <w:rPr>
          <w:rFonts w:hint="eastAsia"/>
        </w:rPr>
        <w:t>[12]</w:t>
      </w:r>
      <w:r w:rsidRPr="001344E9">
        <w:t>。此外，它们不需要配对图像即可去除薄云，并且表现出较高的结构相似性指数</w:t>
      </w:r>
      <w:r w:rsidR="000D5A2A">
        <w:rPr>
          <w:rFonts w:hint="eastAsia"/>
        </w:rPr>
        <w:t>[13]</w:t>
      </w:r>
      <w:r w:rsidRPr="001344E9">
        <w:t>。这些技术的核心之一是跳跃连接，一种在神经网络中将</w:t>
      </w:r>
      <w:proofErr w:type="gramStart"/>
      <w:r w:rsidRPr="001344E9">
        <w:t>早期层</w:t>
      </w:r>
      <w:proofErr w:type="gramEnd"/>
      <w:r w:rsidRPr="001344E9">
        <w:t>的输出直接连接到后续层的策略。这样的设计帮助网络在深层传递过程中保持输入的关键特征，防止信息丢失。尽管跳跃连接在增强原始视觉内容的保护和恢复方面起到了关键作用，但简单的跳跃连接策略仍然存在信息利用效率不高的问题。因此，未来的研究需要探索如何更高效地激活和利用这些连接中的信息，以进一步优化图像的细节恢复和真实性保持。</w:t>
      </w:r>
    </w:p>
    <w:p w14:paraId="796F94AA" w14:textId="1B96FAF6" w:rsidR="00533DAA" w:rsidRPr="00533DAA" w:rsidRDefault="00533DAA" w:rsidP="00533DAA">
      <w:pPr>
        <w:pStyle w:val="0000"/>
        <w:ind w:firstLine="480"/>
        <w:rPr>
          <w:rFonts w:hint="eastAsia"/>
        </w:rPr>
      </w:pPr>
      <w:r w:rsidRPr="00533DAA">
        <w:lastRenderedPageBreak/>
        <w:t>在</w:t>
      </w:r>
      <w:proofErr w:type="gramStart"/>
      <w:r w:rsidRPr="00533DAA">
        <w:t>去除厚云方面</w:t>
      </w:r>
      <w:proofErr w:type="gramEnd"/>
      <w:r w:rsidRPr="00533DAA">
        <w:t>，由于云下信息严重丢失，传统方法难以有效恢复。现有</w:t>
      </w:r>
      <w:proofErr w:type="gramStart"/>
      <w:r w:rsidRPr="00533DAA">
        <w:t>的厚云去除</w:t>
      </w:r>
      <w:proofErr w:type="gramEnd"/>
      <w:r w:rsidRPr="00533DAA">
        <w:t>方法可分为三类：基于多时态的、基于空间的和基于多源的[8]。基于多时态的方法中，空间时态神经网络利用多时态Landsat图像来去除厚云，实验表明该方法能够有效重构Landsat图像，并且优于现有的多时态和深度学习方法</w:t>
      </w:r>
      <w:r w:rsidR="00607D65">
        <w:rPr>
          <w:rFonts w:hint="eastAsia"/>
        </w:rPr>
        <w:t>[14]</w:t>
      </w:r>
      <w:r w:rsidRPr="00533DAA">
        <w:t>。在基于空间的方法中，基于Bandelet变换的图像修复技术通过多尺度几何分组重建</w:t>
      </w:r>
      <w:proofErr w:type="gramStart"/>
      <w:r w:rsidRPr="00533DAA">
        <w:t>被厚云遮挡</w:t>
      </w:r>
      <w:proofErr w:type="gramEnd"/>
      <w:r w:rsidRPr="00533DAA">
        <w:t>的区域，较好地保留了图像的多尺度几何结构</w:t>
      </w:r>
      <w:r w:rsidR="00607D65">
        <w:rPr>
          <w:rFonts w:hint="eastAsia"/>
        </w:rPr>
        <w:t>[15]</w:t>
      </w:r>
      <w:r w:rsidRPr="00533DAA">
        <w:t>。在基于多源的方法中，首先，快速空间-光谱随机森林（FSSRF）方法利用高光谱图像的多波段信息，平衡了计算效率</w:t>
      </w:r>
      <w:proofErr w:type="gramStart"/>
      <w:r w:rsidRPr="00533DAA">
        <w:t>与厚云去除</w:t>
      </w:r>
      <w:proofErr w:type="gramEnd"/>
      <w:r w:rsidRPr="00533DAA">
        <w:t>精度，表现出对光谱特征恢复的良好效果</w:t>
      </w:r>
      <w:r w:rsidR="00607D65">
        <w:rPr>
          <w:rFonts w:hint="eastAsia"/>
        </w:rPr>
        <w:t>[16]</w:t>
      </w:r>
      <w:r w:rsidRPr="00533DAA">
        <w:t>。其次，GLF-CR算法通过全局-局部融合，利用SAR图像的补充信息，有效应对光学图像与SAR图像间的域间差异和斑点噪声问题，显著提升了图像去云质量，在SEN12MS-CR数据集上的PSNR相比其他去云算法提升约1.7 dB</w:t>
      </w:r>
      <w:r w:rsidR="00607D65">
        <w:rPr>
          <w:rFonts w:hint="eastAsia"/>
        </w:rPr>
        <w:t>[17]</w:t>
      </w:r>
      <w:r w:rsidRPr="00533DAA">
        <w:t>。尽管现有方法</w:t>
      </w:r>
      <w:proofErr w:type="gramStart"/>
      <w:r w:rsidRPr="00533DAA">
        <w:t>在厚云去除</w:t>
      </w:r>
      <w:proofErr w:type="gramEnd"/>
      <w:r w:rsidRPr="00533DAA">
        <w:t>上表现出了显著的改进，但仍然存在计算复杂度高、多</w:t>
      </w:r>
      <w:proofErr w:type="gramStart"/>
      <w:r w:rsidRPr="00533DAA">
        <w:t>源信息</w:t>
      </w:r>
      <w:proofErr w:type="gramEnd"/>
      <w:r w:rsidRPr="00533DAA">
        <w:t>融合难度大的问题。如何</w:t>
      </w:r>
      <w:proofErr w:type="gramStart"/>
      <w:r w:rsidRPr="00533DAA">
        <w:t>提高厚云去除</w:t>
      </w:r>
      <w:proofErr w:type="gramEnd"/>
      <w:r w:rsidRPr="00533DAA">
        <w:t>的普适性和可靠性仍然是未来需要解决的挑战。</w:t>
      </w:r>
    </w:p>
    <w:p w14:paraId="4B172A71" w14:textId="09445579" w:rsidR="00533DAA" w:rsidRPr="00533DAA" w:rsidRDefault="008C677B" w:rsidP="00533DAA">
      <w:pPr>
        <w:pStyle w:val="0000"/>
        <w:ind w:firstLine="480"/>
        <w:rPr>
          <w:rFonts w:hint="eastAsia"/>
        </w:rPr>
      </w:pPr>
      <w:r w:rsidRPr="008C677B">
        <w:t>为了克服传统去</w:t>
      </w:r>
      <w:proofErr w:type="gramStart"/>
      <w:r w:rsidRPr="008C677B">
        <w:t>云技术</w:t>
      </w:r>
      <w:proofErr w:type="gramEnd"/>
      <w:r w:rsidRPr="008C677B">
        <w:t>在云下信息保留和色彩一致性上的局限性，本文设计了一种创新的多阶段融合框架。该框架首先利用基础融合阶段的深度可分离卷积模块和多尺度特征提取策略，提升对遥感数据细节的捕获能力；随后，定向融合阶段通过SAR引导的注意机制，精确整合光学图像和SAR图像的信息，优化模态间信息的互补性，从而显著提高图像复原的精确度和效果。通过这种多维度、多模态的深入融合，模型有效地增强了去云效果，同时保持了图像的色彩一致性和细节丰富度。</w:t>
      </w:r>
      <w:r w:rsidR="00533DAA" w:rsidRPr="00533DAA">
        <w:t>本文的主要贡献如下：</w:t>
      </w:r>
    </w:p>
    <w:p w14:paraId="0D720582" w14:textId="40E20A0A" w:rsidR="001113DB" w:rsidRDefault="001113DB" w:rsidP="008C677B">
      <w:pPr>
        <w:pStyle w:val="0000"/>
        <w:ind w:firstLine="480"/>
      </w:pPr>
      <w:r w:rsidRPr="001113DB">
        <w:t>1）本文提出了一种多阶段融合框架模型，结合特征金字塔网络与通道注意力机制，优化了特征整合，保留了重要色彩信息并增强了云下信息恢复。通过在多模态融合中</w:t>
      </w:r>
      <w:r w:rsidR="003341C7">
        <w:rPr>
          <w:rFonts w:hint="eastAsia"/>
        </w:rPr>
        <w:t>巧妙</w:t>
      </w:r>
      <w:r w:rsidRPr="001113DB">
        <w:t>使用Transformer架构，模型能够精准聚焦于云遮挡区域的关键纹理，实现更好的信息恢复，显著提升了图像分类、目标检测等下游任务的性能。</w:t>
      </w:r>
    </w:p>
    <w:p w14:paraId="544AB09D" w14:textId="77777777" w:rsidR="001113DB" w:rsidRDefault="001113DB" w:rsidP="00794DF0">
      <w:pPr>
        <w:pStyle w:val="0000"/>
        <w:ind w:firstLine="480"/>
      </w:pPr>
      <w:r w:rsidRPr="001113DB">
        <w:lastRenderedPageBreak/>
        <w:t>2）为验证模型有效性，我们在GEE平台上进行了广泛数据采集和对比分析，结果表明该模型在去云效果、色彩一致性和细节恢复方面优于现有方法，显示出在遥感图像分析领域的高实用价值，可应用于城市规划、环境监测等场景。</w:t>
      </w:r>
    </w:p>
    <w:p w14:paraId="1DF0EEB0" w14:textId="043A869C" w:rsidR="009F2BCA" w:rsidRDefault="009F2BCA" w:rsidP="00794DF0">
      <w:pPr>
        <w:pStyle w:val="0000"/>
        <w:ind w:firstLine="480"/>
        <w:rPr>
          <w:rFonts w:hint="eastAsia"/>
        </w:rPr>
      </w:pPr>
      <w:r>
        <w:br w:type="page"/>
      </w:r>
    </w:p>
    <w:p w14:paraId="3F019A1F" w14:textId="77777777" w:rsidR="009F2BCA" w:rsidRPr="00AE405B" w:rsidRDefault="009F2BCA" w:rsidP="009F2BCA">
      <w:pPr>
        <w:pStyle w:val="2"/>
        <w:rPr>
          <w:rFonts w:hint="eastAsia"/>
        </w:rPr>
      </w:pPr>
      <w:r w:rsidRPr="00AE405B">
        <w:lastRenderedPageBreak/>
        <w:t>二、方法论</w:t>
      </w:r>
    </w:p>
    <w:p w14:paraId="5EA6F3E9" w14:textId="576FF518" w:rsidR="00472F6B" w:rsidRPr="00472F6B" w:rsidRDefault="00472F6B" w:rsidP="00472F6B">
      <w:pPr>
        <w:pStyle w:val="0000"/>
        <w:ind w:firstLine="480"/>
        <w:rPr>
          <w:rFonts w:hint="eastAsia"/>
        </w:rPr>
      </w:pPr>
      <w:r w:rsidRPr="00472F6B">
        <w:t>如图1所示，本节介绍了我们提出的多阶段融合网络模型框架，其核心思想是通过创新性的特征融合策略，最大化不同模态之间的信息互补性，以实现高效的去云效果。该框架由</w:t>
      </w:r>
      <w:r w:rsidR="00725824">
        <w:rPr>
          <w:rFonts w:hint="eastAsia"/>
        </w:rPr>
        <w:t>多阶段融合</w:t>
      </w:r>
      <w:r w:rsidRPr="00472F6B">
        <w:t>、双模态数据融合模块和增强型特征整合模块组成，其中</w:t>
      </w:r>
      <w:r w:rsidR="00725824">
        <w:rPr>
          <w:rFonts w:hint="eastAsia"/>
        </w:rPr>
        <w:t>多阶段融合包含了</w:t>
      </w:r>
      <w:r w:rsidR="00725824" w:rsidRPr="00725824">
        <w:t>基础融合阶段与定向融合阶段</w:t>
      </w:r>
      <w:r w:rsidRPr="00472F6B">
        <w:t>，创新地运用</w:t>
      </w:r>
      <w:r w:rsidR="00103793" w:rsidRPr="00103793">
        <w:t>深度可分离卷积</w:t>
      </w:r>
      <w:r w:rsidR="00103793">
        <w:rPr>
          <w:rFonts w:hint="eastAsia"/>
        </w:rPr>
        <w:t>模块和</w:t>
      </w:r>
      <w:r w:rsidRPr="00472F6B">
        <w:t>多尺度特征提取策略，以增强对遥感数据细节的捕获能力；双模态注意力融合模块则利用SAR引导的注意机制，使光学图像和SAR图像信息得以精准融合，显著提升图像复原效果。</w:t>
      </w:r>
    </w:p>
    <w:p w14:paraId="17E8F0B9" w14:textId="2F1199C7" w:rsidR="009F2BCA" w:rsidRDefault="00DB31D6" w:rsidP="009F2BCA">
      <w:pPr>
        <w:pStyle w:val="0000"/>
        <w:ind w:firstLineChars="0" w:firstLine="0"/>
        <w:rPr>
          <w:rFonts w:hint="eastAsia"/>
        </w:rPr>
      </w:pPr>
      <w:r w:rsidRPr="00DB31D6">
        <w:drawing>
          <wp:inline distT="0" distB="0" distL="0" distR="0" wp14:anchorId="51453824" wp14:editId="1D71F209">
            <wp:extent cx="5274310" cy="1657985"/>
            <wp:effectExtent l="0" t="0" r="0" b="0"/>
            <wp:docPr id="1204581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81129" name=""/>
                    <pic:cNvPicPr/>
                  </pic:nvPicPr>
                  <pic:blipFill>
                    <a:blip r:embed="rId8"/>
                    <a:stretch>
                      <a:fillRect/>
                    </a:stretch>
                  </pic:blipFill>
                  <pic:spPr>
                    <a:xfrm>
                      <a:off x="0" y="0"/>
                      <a:ext cx="5274310" cy="1657985"/>
                    </a:xfrm>
                    <a:prstGeom prst="rect">
                      <a:avLst/>
                    </a:prstGeom>
                  </pic:spPr>
                </pic:pic>
              </a:graphicData>
            </a:graphic>
          </wp:inline>
        </w:drawing>
      </w:r>
    </w:p>
    <w:p w14:paraId="5E6797E3" w14:textId="7DA5AD37" w:rsidR="009F2BCA" w:rsidRPr="00E712CD" w:rsidRDefault="009F2BCA" w:rsidP="009F2BCA">
      <w:pPr>
        <w:pStyle w:val="0000"/>
        <w:ind w:firstLineChars="0" w:firstLine="0"/>
        <w:rPr>
          <w:rFonts w:hint="eastAsia"/>
        </w:rPr>
      </w:pPr>
      <w:r>
        <w:rPr>
          <w:rFonts w:hint="eastAsia"/>
        </w:rPr>
        <w:t xml:space="preserve">Fig. 1. </w:t>
      </w:r>
      <w:r w:rsidRPr="00E712CD">
        <w:t>Overview of the proposed framework.</w:t>
      </w:r>
      <w:r w:rsidR="00081419" w:rsidRPr="00E712CD">
        <w:rPr>
          <w:rFonts w:hint="eastAsia"/>
        </w:rPr>
        <w:t xml:space="preserve"> </w:t>
      </w:r>
    </w:p>
    <w:p w14:paraId="473ABF86" w14:textId="267D6ED8" w:rsidR="009F2BCA" w:rsidRDefault="009F2BCA" w:rsidP="009F2BCA">
      <w:pPr>
        <w:pStyle w:val="3"/>
        <w:rPr>
          <w:rFonts w:hint="eastAsia"/>
        </w:rPr>
      </w:pPr>
      <w:r>
        <w:t>A.</w:t>
      </w:r>
      <w:r w:rsidR="00725824">
        <w:rPr>
          <w:rFonts w:hint="eastAsia"/>
        </w:rPr>
        <w:t>多阶段融合</w:t>
      </w:r>
    </w:p>
    <w:p w14:paraId="64067BF1" w14:textId="31B9C340" w:rsidR="00725824" w:rsidRDefault="00725824" w:rsidP="009F2BCA">
      <w:pPr>
        <w:pStyle w:val="0000"/>
        <w:ind w:firstLine="480"/>
        <w:rPr>
          <w:rFonts w:hint="eastAsia"/>
        </w:rPr>
      </w:pPr>
      <w:r w:rsidRPr="00725824">
        <w:t>在本研究中，我们采用了多阶段融合策略来实现图像数据的高效整合和特征精炼。这一策略分为</w:t>
      </w:r>
      <w:r w:rsidR="00103793" w:rsidRPr="00725824">
        <w:t>基础融合阶段</w:t>
      </w:r>
      <w:r w:rsidR="00081419">
        <w:rPr>
          <w:rFonts w:hint="eastAsia"/>
        </w:rPr>
        <w:t>、</w:t>
      </w:r>
      <w:r w:rsidR="00103793" w:rsidRPr="00725824">
        <w:t>定向融合阶段</w:t>
      </w:r>
      <w:r w:rsidR="00081419">
        <w:rPr>
          <w:rFonts w:hint="eastAsia"/>
        </w:rPr>
        <w:t>和特征整合阶段三</w:t>
      </w:r>
      <w:r w:rsidRPr="00725824">
        <w:t>个阶段</w:t>
      </w:r>
      <w:r>
        <w:rPr>
          <w:rFonts w:hint="eastAsia"/>
        </w:rPr>
        <w:t>。</w:t>
      </w:r>
    </w:p>
    <w:p w14:paraId="58B36E6D" w14:textId="5B4FB250" w:rsidR="00103793" w:rsidRPr="00103793" w:rsidRDefault="00725824" w:rsidP="00103793">
      <w:pPr>
        <w:pStyle w:val="0000"/>
        <w:ind w:firstLine="482"/>
        <w:rPr>
          <w:rFonts w:hint="eastAsia"/>
        </w:rPr>
      </w:pPr>
      <w:r w:rsidRPr="00725824">
        <w:rPr>
          <w:rFonts w:hint="eastAsia"/>
          <w:b/>
          <w:bCs/>
        </w:rPr>
        <w:t>基础</w:t>
      </w:r>
      <w:r w:rsidRPr="00725824">
        <w:rPr>
          <w:b/>
          <w:bCs/>
        </w:rPr>
        <w:t>融合阶段</w:t>
      </w:r>
      <w:r w:rsidRPr="00725824">
        <w:t>：</w:t>
      </w:r>
      <w:r w:rsidR="00550B19" w:rsidRPr="00550B19">
        <w:t>此阶段的核心在于使用</w:t>
      </w:r>
      <w:proofErr w:type="spellStart"/>
      <w:r w:rsidR="00E10E9D">
        <w:rPr>
          <w:rFonts w:hint="eastAsia"/>
        </w:rPr>
        <w:t>MBConv</w:t>
      </w:r>
      <w:proofErr w:type="spellEnd"/>
      <w:r w:rsidR="00550B19" w:rsidRPr="00550B19">
        <w:t>模块来处理融合的光学和SAR图像数据。深度可分离卷积模块有效减少了参数数量和计算复杂度，同时保留了重要的特征信息，为进一步的高级特征提炼提供了基础。</w:t>
      </w:r>
    </w:p>
    <w:p w14:paraId="7401B430" w14:textId="04461B3B" w:rsidR="00103793" w:rsidRPr="00103793" w:rsidRDefault="00103793" w:rsidP="00103793">
      <w:pPr>
        <w:pStyle w:val="0000"/>
        <w:ind w:firstLine="482"/>
        <w:rPr>
          <w:rFonts w:hint="eastAsia"/>
        </w:rPr>
      </w:pPr>
      <w:r w:rsidRPr="00103793">
        <w:rPr>
          <w:rFonts w:hint="eastAsia"/>
          <w:b/>
          <w:bCs/>
        </w:rPr>
        <w:t>定向</w:t>
      </w:r>
      <w:r w:rsidR="00725824" w:rsidRPr="00725824">
        <w:rPr>
          <w:b/>
          <w:bCs/>
        </w:rPr>
        <w:t>融合阶段</w:t>
      </w:r>
      <w:r w:rsidR="00725824" w:rsidRPr="00725824">
        <w:t>：</w:t>
      </w:r>
      <w:r w:rsidR="00733E32" w:rsidRPr="00733E32">
        <w:t>在定向融合阶段，我们首先对各模态图像独立进行特征提取，通过下采样和</w:t>
      </w:r>
      <w:proofErr w:type="spellStart"/>
      <w:r w:rsidR="00733E32" w:rsidRPr="00733E32">
        <w:t>ReLU</w:t>
      </w:r>
      <w:proofErr w:type="spellEnd"/>
      <w:r w:rsidR="00733E32" w:rsidRPr="00733E32">
        <w:t>激活来突出各自的独特信息。在此基础上，我们采用了</w:t>
      </w:r>
      <w:r w:rsidR="00733E32" w:rsidRPr="00EE5510">
        <w:t>SAR引导的双模态注意力融合模块</w:t>
      </w:r>
      <w:r w:rsidR="00733E32" w:rsidRPr="00733E32">
        <w:t>，这一模块是本研究的核心创新之一，它将独立提取的特征进行有效整合。融合后的特征数据再次输入到</w:t>
      </w:r>
      <w:proofErr w:type="spellStart"/>
      <w:r w:rsidR="00733E32" w:rsidRPr="00733E32">
        <w:t>MBConv</w:t>
      </w:r>
      <w:proofErr w:type="spellEnd"/>
      <w:r w:rsidR="00733E32" w:rsidRPr="00733E32">
        <w:t>模块中进</w:t>
      </w:r>
      <w:r w:rsidR="00733E32" w:rsidRPr="00733E32">
        <w:lastRenderedPageBreak/>
        <w:t>行进一步的深度特征处理。最终，这一阶段输出的是经过深度处理的综合特征，为后续的图像恢复和分析提供了高质量的数据支持。</w:t>
      </w:r>
    </w:p>
    <w:p w14:paraId="570DD86A" w14:textId="424341D9" w:rsidR="002822D2" w:rsidRDefault="00550B19" w:rsidP="00733E32">
      <w:pPr>
        <w:pStyle w:val="0000"/>
        <w:ind w:firstLineChars="0" w:firstLine="420"/>
        <w:rPr>
          <w:rFonts w:hint="eastAsia"/>
        </w:rPr>
      </w:pPr>
      <w:r w:rsidRPr="00550B19">
        <w:rPr>
          <w:b/>
          <w:bCs/>
        </w:rPr>
        <w:t>特征整合</w:t>
      </w:r>
      <w:r w:rsidR="00081419">
        <w:rPr>
          <w:rFonts w:hint="eastAsia"/>
          <w:b/>
          <w:bCs/>
        </w:rPr>
        <w:t>阶段</w:t>
      </w:r>
      <w:r w:rsidRPr="00550B19">
        <w:t>：最终阶段通过增强型特征整合模块（DFIN）来整合</w:t>
      </w:r>
      <w:r w:rsidR="00081419">
        <w:rPr>
          <w:rFonts w:hint="eastAsia"/>
        </w:rPr>
        <w:t>基础融合阶段</w:t>
      </w:r>
      <w:r w:rsidRPr="00550B19">
        <w:t>和</w:t>
      </w:r>
      <w:r w:rsidR="00081419">
        <w:rPr>
          <w:rFonts w:hint="eastAsia"/>
        </w:rPr>
        <w:t>定向融合阶段</w:t>
      </w:r>
      <w:r w:rsidRPr="00550B19">
        <w:t>的结果。DFIN模块结合特征金字塔网络（FPN）和通道注意机制，不仅提高了特征的尺度感知能力，还增强了模型对不同模态特征重要性的自适应调节能力，实现了深度融合。通过这种设计，输出的最终融合特征</w:t>
      </w:r>
      <m:oMath>
        <m:sSub>
          <m:sSubPr>
            <m:ctrlPr>
              <w:rPr>
                <w:rFonts w:ascii="Cambria Math" w:hAnsi="Cambria Math"/>
                <w:b/>
                <w:bCs/>
                <w:iCs/>
              </w:rPr>
            </m:ctrlPr>
          </m:sSubPr>
          <m:e>
            <m:r>
              <m:rPr>
                <m:sty m:val="b"/>
              </m:rPr>
              <w:rPr>
                <w:rFonts w:ascii="Cambria Math" w:hAnsi="Cambria Math"/>
              </w:rPr>
              <m:t>F</m:t>
            </m:r>
          </m:e>
          <m:sub>
            <m:r>
              <m:rPr>
                <m:sty m:val="b"/>
              </m:rPr>
              <w:rPr>
                <w:rFonts w:ascii="Cambria Math" w:hAnsi="Cambria Math"/>
              </w:rPr>
              <m:t>out</m:t>
            </m:r>
          </m:sub>
        </m:sSub>
        <m:r>
          <m:rPr>
            <m:sty m:val="b"/>
          </m:rPr>
          <w:rPr>
            <w:rFonts w:ascii="Cambria Math" w:hAnsi="Cambria Math"/>
          </w:rPr>
          <m:t>= DFIN(</m:t>
        </m:r>
        <m:sSub>
          <m:sSubPr>
            <m:ctrlPr>
              <w:rPr>
                <w:rFonts w:ascii="Cambria Math" w:hAnsi="Cambria Math"/>
                <w:b/>
                <w:bCs/>
                <w:iCs/>
              </w:rPr>
            </m:ctrlPr>
          </m:sSubPr>
          <m:e>
            <m:r>
              <m:rPr>
                <m:sty m:val="b"/>
              </m:rPr>
              <w:rPr>
                <w:rFonts w:ascii="Cambria Math" w:hAnsi="Cambria Math"/>
              </w:rPr>
              <m:t>F</m:t>
            </m:r>
          </m:e>
          <m:sub>
            <m:r>
              <m:rPr>
                <m:sty m:val="b"/>
              </m:rPr>
              <w:rPr>
                <w:rFonts w:ascii="Cambria Math" w:hAnsi="Cambria Math"/>
              </w:rPr>
              <m:t>b</m:t>
            </m:r>
          </m:sub>
        </m:sSub>
        <m:r>
          <m:rPr>
            <m:sty m:val="b"/>
          </m:rPr>
          <w:rPr>
            <w:rFonts w:ascii="Cambria Math" w:hAnsi="Cambria Math"/>
          </w:rPr>
          <m:t>,</m:t>
        </m:r>
        <m:sSub>
          <m:sSubPr>
            <m:ctrlPr>
              <w:rPr>
                <w:rFonts w:ascii="Cambria Math" w:hAnsi="Cambria Math"/>
                <w:b/>
                <w:bCs/>
                <w:iCs/>
              </w:rPr>
            </m:ctrlPr>
          </m:sSubPr>
          <m:e>
            <m:r>
              <m:rPr>
                <m:sty m:val="b"/>
              </m:rPr>
              <w:rPr>
                <w:rFonts w:ascii="Cambria Math" w:hAnsi="Cambria Math"/>
              </w:rPr>
              <m:t>F</m:t>
            </m:r>
          </m:e>
          <m:sub>
            <m:r>
              <m:rPr>
                <m:sty m:val="b"/>
              </m:rPr>
              <w:rPr>
                <w:rFonts w:ascii="Cambria Math" w:hAnsi="Cambria Math"/>
              </w:rPr>
              <m:t>fused</m:t>
            </m:r>
          </m:sub>
        </m:sSub>
        <m:r>
          <m:rPr>
            <m:sty m:val="b"/>
          </m:rPr>
          <w:rPr>
            <w:rFonts w:ascii="Cambria Math" w:hAnsi="Cambria Math"/>
          </w:rPr>
          <m:t>)</m:t>
        </m:r>
      </m:oMath>
      <w:r w:rsidRPr="00550B19">
        <w:t>展示了优化后的图像处理精度和效果。</w:t>
      </w:r>
    </w:p>
    <w:p w14:paraId="0A8F9FB4" w14:textId="686A337F" w:rsidR="009F2BCA" w:rsidRDefault="00F612AC" w:rsidP="009F2BCA">
      <w:pPr>
        <w:pStyle w:val="3"/>
        <w:rPr>
          <w:rFonts w:hint="eastAsia"/>
        </w:rPr>
      </w:pPr>
      <w:r w:rsidRPr="00F612AC">
        <w:drawing>
          <wp:inline distT="0" distB="0" distL="0" distR="0" wp14:anchorId="4D468B98" wp14:editId="266614BF">
            <wp:extent cx="4887007" cy="3057952"/>
            <wp:effectExtent l="0" t="0" r="8890" b="9525"/>
            <wp:docPr id="1932738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38104" name=""/>
                    <pic:cNvPicPr/>
                  </pic:nvPicPr>
                  <pic:blipFill>
                    <a:blip r:embed="rId9"/>
                    <a:stretch>
                      <a:fillRect/>
                    </a:stretch>
                  </pic:blipFill>
                  <pic:spPr>
                    <a:xfrm>
                      <a:off x="0" y="0"/>
                      <a:ext cx="4887007" cy="3057952"/>
                    </a:xfrm>
                    <a:prstGeom prst="rect">
                      <a:avLst/>
                    </a:prstGeom>
                  </pic:spPr>
                </pic:pic>
              </a:graphicData>
            </a:graphic>
          </wp:inline>
        </w:drawing>
      </w:r>
    </w:p>
    <w:p w14:paraId="42EE6B39" w14:textId="57F31635" w:rsidR="009F2BCA" w:rsidRPr="00DE4C53" w:rsidRDefault="009F2BCA" w:rsidP="009F2BCA">
      <w:pPr>
        <w:pStyle w:val="0000"/>
        <w:ind w:firstLineChars="0" w:firstLine="0"/>
        <w:rPr>
          <w:rFonts w:hint="eastAsia"/>
        </w:rPr>
      </w:pPr>
      <w:r w:rsidRPr="00DE4C53">
        <w:rPr>
          <w:rFonts w:hint="eastAsia"/>
        </w:rPr>
        <w:t xml:space="preserve">Fig. 2. </w:t>
      </w:r>
      <w:r w:rsidRPr="00DE4C53">
        <w:t>SAR引导的双模态注意力融合模块</w:t>
      </w:r>
      <w:r w:rsidRPr="00DE4C53">
        <w:rPr>
          <w:rFonts w:hint="eastAsia"/>
        </w:rPr>
        <w:t>的细节</w:t>
      </w:r>
    </w:p>
    <w:p w14:paraId="4F943156" w14:textId="77777777" w:rsidR="009F2BCA" w:rsidRPr="00170948" w:rsidRDefault="009F2BCA" w:rsidP="009F2BCA">
      <w:pPr>
        <w:pStyle w:val="3"/>
        <w:rPr>
          <w:rFonts w:hint="eastAsia"/>
        </w:rPr>
      </w:pPr>
      <w:r>
        <w:t>B.</w:t>
      </w:r>
      <w:r w:rsidRPr="00170948">
        <w:t xml:space="preserve"> </w:t>
      </w:r>
      <w:r w:rsidRPr="00EE5510">
        <w:t>SAR引导的双模态注意力融合模块</w:t>
      </w:r>
    </w:p>
    <w:p w14:paraId="0335A2F6" w14:textId="77777777" w:rsidR="009F2BCA" w:rsidRDefault="009F2BCA" w:rsidP="009F2BCA">
      <w:pPr>
        <w:pStyle w:val="0000"/>
        <w:ind w:firstLine="480"/>
        <w:rPr>
          <w:rFonts w:hint="eastAsia"/>
        </w:rPr>
      </w:pPr>
      <w:r w:rsidRPr="006F0D0F">
        <w:t>如图2所示，</w:t>
      </w:r>
      <w:r w:rsidRPr="00704C9F">
        <w:t>我们提出的SAR引导双模态注意力融合模块专门设计来应对光学和SAR图像数据特征之间的显著差异，尤其</w:t>
      </w:r>
      <w:proofErr w:type="gramStart"/>
      <w:r w:rsidRPr="00704C9F">
        <w:t>针对厚云去除</w:t>
      </w:r>
      <w:proofErr w:type="gramEnd"/>
      <w:r w:rsidRPr="00704C9F">
        <w:t>中的云去除程度、云边缘处理和云下纹理细节恢复问题。</w:t>
      </w:r>
    </w:p>
    <w:p w14:paraId="3BB96E5D" w14:textId="77777777" w:rsidR="009F2BCA" w:rsidRDefault="009F2BCA" w:rsidP="009F2BCA">
      <w:pPr>
        <w:pStyle w:val="0000"/>
        <w:ind w:firstLine="480"/>
        <w:rPr>
          <w:rFonts w:hint="eastAsia"/>
        </w:rPr>
      </w:pPr>
      <w:r w:rsidRPr="006F0D0F">
        <w:t>本模块采用一种注意力机制，重点强调SAR图像中的</w:t>
      </w:r>
      <w:r>
        <w:rPr>
          <w:rFonts w:hint="eastAsia"/>
        </w:rPr>
        <w:t>纹理</w:t>
      </w:r>
      <w:r w:rsidRPr="006F0D0F">
        <w:t>信息。首先，通过1x1卷积层将光学图像和SAR图像的特征通道合并</w:t>
      </w:r>
      <w:r w:rsidRPr="00FC10A6">
        <w:t>，生成一个注意力图。该注意力图通过与SAR图像进行逐元素乘法操作，生成加强了信息特征的新注意</w:t>
      </w:r>
      <w:r w:rsidRPr="00FC10A6">
        <w:lastRenderedPageBreak/>
        <w:t>力特征图。此过程通过Sigmoid激活函数增强了这些特征的加权重要性，确保模型能够重点处理这些关键区域。这个过程可以用以下公式表示：</w:t>
      </w:r>
    </w:p>
    <w:p w14:paraId="53CBCC10" w14:textId="77777777" w:rsidR="009F2BCA" w:rsidRPr="007B00A6" w:rsidRDefault="00000000" w:rsidP="009F2BCA">
      <w:pPr>
        <w:pStyle w:val="0000"/>
        <w:ind w:firstLineChars="0" w:firstLine="0"/>
        <w:rPr>
          <w:rFonts w:hint="eastAsia"/>
          <w:b/>
          <w:bCs/>
        </w:rPr>
      </w:pPr>
      <m:oMathPara>
        <m:oMath>
          <m:sSub>
            <m:sSubPr>
              <m:ctrlPr>
                <w:rPr>
                  <w:rFonts w:ascii="Cambria Math" w:hAnsi="Cambria Math"/>
                  <w:b/>
                  <w:bCs/>
                </w:rPr>
              </m:ctrlPr>
            </m:sSubPr>
            <m:e>
              <m:r>
                <m:rPr>
                  <m:sty m:val="b"/>
                </m:rPr>
                <w:rPr>
                  <w:rFonts w:ascii="Cambria Math" w:hAnsi="Cambria Math"/>
                </w:rPr>
                <m:t>F</m:t>
              </m:r>
            </m:e>
            <m:sub>
              <m:acc>
                <m:accPr>
                  <m:ctrlPr>
                    <w:rPr>
                      <w:rFonts w:ascii="Cambria Math" w:hAnsi="Cambria Math"/>
                      <w:b/>
                      <w:bCs/>
                    </w:rPr>
                  </m:ctrlPr>
                </m:accPr>
                <m:e>
                  <m:r>
                    <m:rPr>
                      <m:sty m:val="b"/>
                    </m:rPr>
                    <w:rPr>
                      <w:rFonts w:ascii="Cambria Math" w:hAnsi="Cambria Math"/>
                    </w:rPr>
                    <m:t>sar</m:t>
                  </m:r>
                </m:e>
              </m:acc>
            </m:sub>
          </m:sSub>
          <m:r>
            <m:rPr>
              <m:sty m:val="b"/>
            </m:rPr>
            <w:rPr>
              <w:rFonts w:ascii="Cambria Math" w:hAnsi="Cambria Math"/>
            </w:rPr>
            <m:t xml:space="preserve">= </m:t>
          </m:r>
          <m:sSub>
            <m:sSubPr>
              <m:ctrlPr>
                <w:rPr>
                  <w:rFonts w:ascii="Cambria Math" w:hAnsi="Cambria Math"/>
                  <w:b/>
                  <w:bCs/>
                </w:rPr>
              </m:ctrlPr>
            </m:sSubPr>
            <m:e>
              <m:r>
                <m:rPr>
                  <m:sty m:val="b"/>
                </m:rPr>
                <w:rPr>
                  <w:rFonts w:ascii="Cambria Math" w:hAnsi="Cambria Math"/>
                </w:rPr>
                <m:t>F</m:t>
              </m:r>
            </m:e>
            <m:sub>
              <m:r>
                <m:rPr>
                  <m:sty m:val="b"/>
                </m:rPr>
                <w:rPr>
                  <w:rFonts w:ascii="Cambria Math" w:hAnsi="Cambria Math"/>
                </w:rPr>
                <m:t>sar</m:t>
              </m:r>
            </m:sub>
          </m:sSub>
          <m:r>
            <m:rPr>
              <m:sty m:val="b"/>
            </m:rPr>
            <w:rPr>
              <w:rFonts w:ascii="Cambria Math" w:hAnsi="Cambria Math" w:hint="eastAsia"/>
            </w:rPr>
            <m:t>⊙</m:t>
          </m:r>
          <m:d>
            <m:dPr>
              <m:ctrlPr>
                <w:rPr>
                  <w:rFonts w:ascii="Cambria Math" w:hAnsi="Cambria Math"/>
                  <w:b/>
                  <w:bCs/>
                </w:rPr>
              </m:ctrlPr>
            </m:dPr>
            <m:e>
              <m:r>
                <m:rPr>
                  <m:sty m:val="b"/>
                </m:rPr>
                <w:rPr>
                  <w:rFonts w:ascii="Cambria Math" w:hAnsi="Cambria Math"/>
                </w:rPr>
                <m:t>Conv</m:t>
              </m:r>
              <m:d>
                <m:dPr>
                  <m:ctrlPr>
                    <w:rPr>
                      <w:rFonts w:ascii="Cambria Math" w:hAnsi="Cambria Math"/>
                      <w:b/>
                      <w:bCs/>
                    </w:rPr>
                  </m:ctrlPr>
                </m:dPr>
                <m:e>
                  <m:r>
                    <m:rPr>
                      <m:sty m:val="b"/>
                    </m:rPr>
                    <w:rPr>
                      <w:rFonts w:ascii="Cambria Math" w:hAnsi="Cambria Math"/>
                    </w:rPr>
                    <m:t>Conv</m:t>
                  </m:r>
                  <m:d>
                    <m:dPr>
                      <m:ctrlPr>
                        <w:rPr>
                          <w:rFonts w:ascii="Cambria Math" w:hAnsi="Cambria Math"/>
                          <w:b/>
                          <w:bCs/>
                        </w:rPr>
                      </m:ctrlPr>
                    </m:dPr>
                    <m:e>
                      <m:sSub>
                        <m:sSubPr>
                          <m:ctrlPr>
                            <w:rPr>
                              <w:rFonts w:ascii="Cambria Math" w:hAnsi="Cambria Math"/>
                              <w:b/>
                              <w:bCs/>
                            </w:rPr>
                          </m:ctrlPr>
                        </m:sSubPr>
                        <m:e>
                          <m:r>
                            <m:rPr>
                              <m:sty m:val="b"/>
                            </m:rPr>
                            <w:rPr>
                              <w:rFonts w:ascii="Cambria Math" w:hAnsi="Cambria Math"/>
                            </w:rPr>
                            <m:t>F</m:t>
                          </m:r>
                        </m:e>
                        <m:sub>
                          <m:r>
                            <m:rPr>
                              <m:sty m:val="b"/>
                            </m:rPr>
                            <w:rPr>
                              <w:rFonts w:ascii="Cambria Math" w:hAnsi="Cambria Math"/>
                            </w:rPr>
                            <m:t>opt</m:t>
                          </m:r>
                        </m:sub>
                      </m:sSub>
                      <m:ctrlPr>
                        <w:rPr>
                          <w:rStyle w:val="mbin"/>
                          <w:rFonts w:ascii="Cambria Math" w:hAnsi="Cambria Math"/>
                          <w:b/>
                          <w:bCs/>
                        </w:rPr>
                      </m:ctrlPr>
                    </m:e>
                  </m:d>
                  <m:r>
                    <m:rPr>
                      <m:sty m:val="b"/>
                    </m:rPr>
                    <w:rPr>
                      <w:rStyle w:val="mbin"/>
                      <w:rFonts w:ascii="Cambria Math" w:hAnsi="Cambria Math"/>
                    </w:rPr>
                    <m:t xml:space="preserve">⊕ </m:t>
                  </m:r>
                  <m:r>
                    <m:rPr>
                      <m:sty m:val="b"/>
                    </m:rPr>
                    <w:rPr>
                      <w:rFonts w:ascii="Cambria Math" w:hAnsi="Cambria Math"/>
                    </w:rPr>
                    <m:t>Conv</m:t>
                  </m:r>
                  <m:d>
                    <m:dPr>
                      <m:ctrlPr>
                        <w:rPr>
                          <w:rFonts w:ascii="Cambria Math" w:hAnsi="Cambria Math"/>
                          <w:b/>
                          <w:bCs/>
                        </w:rPr>
                      </m:ctrlPr>
                    </m:dPr>
                    <m:e>
                      <m:sSub>
                        <m:sSubPr>
                          <m:ctrlPr>
                            <w:rPr>
                              <w:rFonts w:ascii="Cambria Math" w:hAnsi="Cambria Math"/>
                              <w:b/>
                              <w:bCs/>
                            </w:rPr>
                          </m:ctrlPr>
                        </m:sSubPr>
                        <m:e>
                          <m:r>
                            <m:rPr>
                              <m:sty m:val="b"/>
                            </m:rPr>
                            <w:rPr>
                              <w:rFonts w:ascii="Cambria Math" w:hAnsi="Cambria Math"/>
                            </w:rPr>
                            <m:t>F</m:t>
                          </m:r>
                        </m:e>
                        <m:sub>
                          <m:r>
                            <m:rPr>
                              <m:sty m:val="b"/>
                            </m:rPr>
                            <w:rPr>
                              <w:rFonts w:ascii="Cambria Math" w:hAnsi="Cambria Math"/>
                            </w:rPr>
                            <m:t>sar</m:t>
                          </m:r>
                        </m:sub>
                      </m:sSub>
                      <m:ctrlPr>
                        <w:rPr>
                          <w:rStyle w:val="mbin"/>
                          <w:rFonts w:ascii="Cambria Math" w:hAnsi="Cambria Math"/>
                          <w:b/>
                          <w:bCs/>
                        </w:rPr>
                      </m:ctrlPr>
                    </m:e>
                  </m:d>
                </m:e>
              </m:d>
            </m:e>
          </m:d>
        </m:oMath>
      </m:oMathPara>
    </w:p>
    <w:p w14:paraId="4C607055" w14:textId="77777777" w:rsidR="009F2BCA" w:rsidRDefault="009F2BCA" w:rsidP="009F2BCA">
      <w:pPr>
        <w:pStyle w:val="0000"/>
        <w:ind w:firstLine="480"/>
        <w:rPr>
          <w:rFonts w:hint="eastAsia"/>
        </w:rPr>
      </w:pPr>
      <w:r w:rsidRPr="0087574D">
        <w:rPr>
          <w:rFonts w:hint="eastAsia"/>
        </w:rPr>
        <w:t>为了有效</w:t>
      </w:r>
      <w:proofErr w:type="gramStart"/>
      <w:r w:rsidRPr="0087574D">
        <w:rPr>
          <w:rFonts w:hint="eastAsia"/>
        </w:rPr>
        <w:t>解决厚云去除</w:t>
      </w:r>
      <w:proofErr w:type="gramEnd"/>
      <w:r w:rsidRPr="0087574D">
        <w:rPr>
          <w:rFonts w:hint="eastAsia"/>
        </w:rPr>
        <w:t>后边缘突出的问题，我们进一步引入了基于Transformer的架构，从而实现对云边缘的精确处理，同时确保重建区域的色彩与边缘之间保持一致性。</w:t>
      </w:r>
      <w:r w:rsidRPr="00BC7FF9">
        <w:t>在注意力模型中，特征作为“键”（key）和“查询”（query）通常决定了注意力的分配，而“值”（value）则提供了实际的信息内容。</w:t>
      </w:r>
      <w:r w:rsidRPr="006F0D0F">
        <w:t>在这一架构中，</w:t>
      </w:r>
      <w:r w:rsidRPr="00BC7FF9">
        <w:t xml:space="preserve"> SAR图像特征作为键和查询，意味着这些特征决定了模型应该“关注”图像的哪些部分。</w:t>
      </w:r>
      <w:r>
        <w:rPr>
          <w:rFonts w:hint="eastAsia"/>
        </w:rPr>
        <w:t>由于</w:t>
      </w:r>
      <w:r>
        <w:t>SAR图像通常具有较高的空间分辨率和对地形和纹理信息的敏感性，它们可以精</w:t>
      </w:r>
      <w:r w:rsidRPr="00EE5510">
        <w:t>准地指出关键区域。</w:t>
      </w:r>
      <w:r w:rsidRPr="00EE5510">
        <w:rPr>
          <w:rFonts w:hint="eastAsia"/>
        </w:rPr>
        <w:t>将</w:t>
      </w:r>
      <w:r w:rsidRPr="00EE5510">
        <w:t>RGB图像特征设置为“值”，则是因为RGB图像提供了丰富的颜色信息，这有助于增强和完善这些关键区域的视觉呈现。这样设计使得在注意力计算期间模型能够优先处理SAR特征，并借助RGB特征来丰富SAR图像的纹理和色彩细节。</w:t>
      </w:r>
    </w:p>
    <w:p w14:paraId="2AC243A6" w14:textId="77777777" w:rsidR="009F2BCA" w:rsidRDefault="009F2BCA" w:rsidP="009F2BCA">
      <w:pPr>
        <w:pStyle w:val="0000"/>
        <w:ind w:firstLine="480"/>
        <w:rPr>
          <w:rFonts w:hint="eastAsia"/>
        </w:rPr>
      </w:pPr>
      <w:r>
        <w:rPr>
          <w:rFonts w:hint="eastAsia"/>
        </w:rPr>
        <w:t>在</w:t>
      </w:r>
      <w:r w:rsidRPr="00EE5510">
        <w:t>Transformer处理流程中，将256像素的图像分割成16像素的小块，这种细粒度的图像处理方式允许Transformer通过其多头注意力机制更精细地处理图像块，映射到一个更高维的特征空间，从而实现更</w:t>
      </w:r>
      <w:r w:rsidRPr="006F0D0F">
        <w:t>好的细节保留和特征增强。完成特征处理后，这些优化的特征通过一个最终的1x1卷积层无缝</w:t>
      </w:r>
      <w:proofErr w:type="gramStart"/>
      <w:r w:rsidRPr="006F0D0F">
        <w:t>集成回</w:t>
      </w:r>
      <w:proofErr w:type="gramEnd"/>
      <w:r w:rsidRPr="006F0D0F">
        <w:t>原始图像的尺寸，确保融合图像保持空间一致性，并优化了视觉输出的质量。通过这种复杂的多步骤处理，我们的模型不仅提升了图像的细节和纹理质量，还实现了不同数据源特征的有效整合，展现了在处理复杂云遮挡条件下的遥感图像的强大能力。</w:t>
      </w:r>
    </w:p>
    <w:p w14:paraId="79A9F7D1" w14:textId="37C61D99" w:rsidR="009F2BCA" w:rsidRDefault="009F2BCA" w:rsidP="009F2BCA">
      <w:pPr>
        <w:pStyle w:val="0000"/>
        <w:ind w:firstLineChars="0" w:firstLine="0"/>
        <w:jc w:val="center"/>
        <w:rPr>
          <w:rFonts w:hint="eastAsia"/>
          <w:b/>
          <w:bCs/>
          <w:sz w:val="27"/>
          <w:szCs w:val="27"/>
        </w:rPr>
      </w:pPr>
    </w:p>
    <w:p w14:paraId="55A784E1" w14:textId="77777777" w:rsidR="009F2BCA" w:rsidRPr="00163691" w:rsidRDefault="009F2BCA" w:rsidP="009F2BCA">
      <w:pPr>
        <w:pStyle w:val="0000"/>
        <w:ind w:firstLineChars="0" w:firstLine="0"/>
        <w:rPr>
          <w:rFonts w:hint="eastAsia"/>
          <w:b/>
          <w:bCs/>
          <w:sz w:val="27"/>
          <w:szCs w:val="27"/>
        </w:rPr>
      </w:pPr>
    </w:p>
    <w:p w14:paraId="16A194CA" w14:textId="77777777" w:rsidR="009F2BCA" w:rsidRPr="00182ABC" w:rsidRDefault="009F2BCA" w:rsidP="009F2BCA">
      <w:pPr>
        <w:pStyle w:val="0000"/>
        <w:ind w:firstLineChars="0" w:firstLine="0"/>
        <w:rPr>
          <w:rFonts w:hint="eastAsia"/>
          <w:b/>
          <w:bCs/>
          <w:sz w:val="27"/>
          <w:szCs w:val="27"/>
        </w:rPr>
      </w:pPr>
      <w:r w:rsidRPr="00182ABC">
        <w:rPr>
          <w:b/>
          <w:bCs/>
          <w:sz w:val="27"/>
          <w:szCs w:val="27"/>
        </w:rPr>
        <w:t>C.</w:t>
      </w:r>
      <w:bookmarkStart w:id="0" w:name="_Hlk172038652"/>
      <w:bookmarkStart w:id="1" w:name="_Hlk169704970"/>
      <w:r w:rsidRPr="00182ABC">
        <w:rPr>
          <w:b/>
          <w:bCs/>
          <w:sz w:val="27"/>
          <w:szCs w:val="27"/>
        </w:rPr>
        <w:t>深</w:t>
      </w:r>
      <w:bookmarkStart w:id="2" w:name="_Hlk171973874"/>
      <w:r w:rsidRPr="00182ABC">
        <w:rPr>
          <w:b/>
          <w:bCs/>
          <w:sz w:val="27"/>
          <w:szCs w:val="27"/>
        </w:rPr>
        <w:t>度特征整合网络</w:t>
      </w:r>
      <w:bookmarkEnd w:id="0"/>
      <w:bookmarkEnd w:id="2"/>
      <w:r>
        <w:rPr>
          <w:rFonts w:hint="eastAsia"/>
          <w:b/>
          <w:bCs/>
          <w:sz w:val="27"/>
          <w:szCs w:val="27"/>
        </w:rPr>
        <w:t>模块</w:t>
      </w:r>
    </w:p>
    <w:bookmarkEnd w:id="1"/>
    <w:p w14:paraId="4FD5D62F" w14:textId="77777777" w:rsidR="009F2BCA" w:rsidRPr="00AE405B" w:rsidRDefault="009F2BCA" w:rsidP="009F2BCA">
      <w:pPr>
        <w:pStyle w:val="0000"/>
        <w:ind w:firstLine="480"/>
        <w:rPr>
          <w:rFonts w:hint="eastAsia"/>
        </w:rPr>
      </w:pPr>
      <w:r>
        <w:rPr>
          <w:rFonts w:hint="eastAsia"/>
        </w:rPr>
        <w:lastRenderedPageBreak/>
        <w:t>如图3所示，我们提出的</w:t>
      </w:r>
      <w:r w:rsidRPr="00DF4B84">
        <w:t>深度特征整合网络</w:t>
      </w:r>
      <w:r>
        <w:rPr>
          <w:rFonts w:hint="eastAsia"/>
        </w:rPr>
        <w:t>模块</w:t>
      </w:r>
      <w:r w:rsidRPr="00DF4B84">
        <w:t>利用特征金字塔网络（FPN）与通道注意力机制的结合，以高效处理和集成来自不同尺度的图像特征。在此过程中，基本特征和定向特征首先通过特征金字塔网络处理，该网络采用两层</w:t>
      </w:r>
      <w:proofErr w:type="spellStart"/>
      <w:r w:rsidRPr="00DF4B84">
        <w:t>UNet</w:t>
      </w:r>
      <w:proofErr w:type="spellEnd"/>
      <w:r w:rsidRPr="00DF4B84">
        <w:t>结构，专门设计来捕获和放大图像的多层次细节。紧接着，通道注意力机制对这些多层次特征进行权重分配，优先处理具有较高信息量的通道，从而提升模型对关键区域的识别能力。</w:t>
      </w:r>
      <w:r w:rsidRPr="00AE405B">
        <w:t>这一过程可以用以下公式表示：</w:t>
      </w:r>
    </w:p>
    <w:p w14:paraId="5986A9E1" w14:textId="77777777" w:rsidR="009F2BCA" w:rsidRPr="00AE405B" w:rsidRDefault="00000000" w:rsidP="009F2BCA">
      <w:pPr>
        <w:pStyle w:val="0000"/>
        <w:ind w:firstLine="482"/>
        <w:jc w:val="center"/>
        <w:rPr>
          <w:rFonts w:hint="eastAsia"/>
          <w:b/>
          <w:bCs/>
          <w:iCs/>
        </w:rPr>
      </w:pPr>
      <m:oMath>
        <m:acc>
          <m:accPr>
            <m:ctrlPr>
              <w:rPr>
                <w:rFonts w:ascii="Cambria Math" w:hAnsi="Cambria Math"/>
                <w:b/>
                <w:bCs/>
                <w:iCs/>
              </w:rPr>
            </m:ctrlPr>
          </m:accPr>
          <m:e>
            <m:r>
              <m:rPr>
                <m:sty m:val="b"/>
              </m:rPr>
              <w:rPr>
                <w:rFonts w:ascii="Cambria Math" w:hAnsi="Cambria Math"/>
              </w:rPr>
              <m:t>F</m:t>
            </m:r>
          </m:e>
        </m:acc>
        <m:r>
          <m:rPr>
            <m:sty m:val="b"/>
          </m:rPr>
          <w:rPr>
            <w:rFonts w:ascii="Cambria Math" w:hAnsi="Cambria Math"/>
          </w:rPr>
          <m:t>=Conv(Attention(F</m:t>
        </m:r>
        <m:r>
          <m:rPr>
            <m:sty m:val="b"/>
          </m:rPr>
          <w:rPr>
            <w:rStyle w:val="mbin"/>
            <w:rFonts w:ascii="Cambria Math" w:hAnsi="Cambria Math"/>
          </w:rPr>
          <m:t>)⊕ Pyramid</m:t>
        </m:r>
        <m:r>
          <m:rPr>
            <m:sty m:val="b"/>
          </m:rPr>
          <w:rPr>
            <w:rFonts w:ascii="Cambria Math" w:hAnsi="Cambria Math"/>
          </w:rPr>
          <m:t>(F</m:t>
        </m:r>
        <m:r>
          <m:rPr>
            <m:sty m:val="b"/>
          </m:rPr>
          <w:rPr>
            <w:rStyle w:val="mbin"/>
            <w:rFonts w:ascii="Cambria Math" w:hAnsi="Cambria Math"/>
          </w:rPr>
          <m:t>)⊕</m:t>
        </m:r>
        <m:r>
          <m:rPr>
            <m:sty m:val="b"/>
          </m:rPr>
          <w:rPr>
            <w:rFonts w:ascii="Cambria Math" w:hAnsi="Cambria Math"/>
          </w:rPr>
          <m:t>F</m:t>
        </m:r>
      </m:oMath>
      <w:r w:rsidR="009F2BCA" w:rsidRPr="006F4AD8">
        <w:rPr>
          <w:rFonts w:hint="eastAsia"/>
          <w:b/>
          <w:bCs/>
          <w:iCs/>
        </w:rPr>
        <w:t>)</w:t>
      </w:r>
    </w:p>
    <w:p w14:paraId="1E3010A8" w14:textId="77777777" w:rsidR="009F2BCA" w:rsidRPr="00DF4B84" w:rsidRDefault="009F2BCA" w:rsidP="009F2BCA">
      <w:pPr>
        <w:pStyle w:val="0000"/>
        <w:ind w:firstLine="480"/>
        <w:rPr>
          <w:rFonts w:hint="eastAsia"/>
        </w:rPr>
      </w:pPr>
      <w:r w:rsidRPr="00DF4B84">
        <w:t>对处理后的基本特征和定向特征进行通道合并后，通过卷积</w:t>
      </w:r>
      <w:proofErr w:type="gramStart"/>
      <w:r w:rsidRPr="00DF4B84">
        <w:t>层调整</w:t>
      </w:r>
      <w:proofErr w:type="gramEnd"/>
      <w:r w:rsidRPr="00DF4B84">
        <w:t>通道数，确保与原始图像通道数量相匹配。此步骤不仅简化了数据结构，还优化了后续处理流程。为了进一步提炼和突出</w:t>
      </w:r>
      <w:proofErr w:type="gramStart"/>
      <w:r w:rsidRPr="00DF4B84">
        <w:t>最</w:t>
      </w:r>
      <w:proofErr w:type="gramEnd"/>
      <w:r w:rsidRPr="00DF4B84">
        <w:t>关键的图像特征，实施了最大</w:t>
      </w:r>
      <w:proofErr w:type="gramStart"/>
      <w:r w:rsidRPr="00DF4B84">
        <w:t>像素值</w:t>
      </w:r>
      <w:proofErr w:type="gramEnd"/>
      <w:r w:rsidRPr="00DF4B84">
        <w:t>选择机制，选取合并特征中的最强信号。这一策略确保了在保持图像原始细节的同时，强化了模型的特征识别和重建能力。</w:t>
      </w:r>
    </w:p>
    <w:p w14:paraId="34FBB06F" w14:textId="77777777" w:rsidR="009F2BCA" w:rsidRPr="00BE65FD" w:rsidRDefault="009F2BCA" w:rsidP="009F2BCA">
      <w:pPr>
        <w:pStyle w:val="0000"/>
        <w:ind w:firstLine="480"/>
        <w:rPr>
          <w:rFonts w:hint="eastAsia"/>
        </w:rPr>
      </w:pPr>
      <w:r w:rsidRPr="00DF4B84">
        <w:t>最终，选出的特征与初始的基本特征和定向特征进行再次合并，通过最后一次卷积处理调整至原始通道数。这一复合操作不仅确保了细节的完整性，也为最终图像提供了一个均衡的特征表示，优化了图像质量并增强了模型的实际应用价值。</w:t>
      </w:r>
      <w:r w:rsidRPr="00BE65FD">
        <w:t>最终输出特征的公式表示为：</w:t>
      </w:r>
    </w:p>
    <w:p w14:paraId="36AC5D07" w14:textId="77777777" w:rsidR="009F2BCA" w:rsidRPr="00C00157" w:rsidRDefault="00000000" w:rsidP="009F2BCA">
      <w:pPr>
        <w:pStyle w:val="0000"/>
        <w:ind w:firstLineChars="0" w:firstLine="0"/>
        <w:rPr>
          <w:rFonts w:hint="eastAsia"/>
          <w:b/>
          <w:bCs/>
        </w:rPr>
      </w:pPr>
      <m:oMathPara>
        <m:oMath>
          <m:sSub>
            <m:sSubPr>
              <m:ctrlPr>
                <w:rPr>
                  <w:rFonts w:ascii="Cambria Math" w:hAnsi="Cambria Math"/>
                  <w:b/>
                  <w:bCs/>
                </w:rPr>
              </m:ctrlPr>
            </m:sSubPr>
            <m:e>
              <m:r>
                <m:rPr>
                  <m:sty m:val="b"/>
                </m:rPr>
                <w:rPr>
                  <w:rFonts w:ascii="Cambria Math" w:hAnsi="Cambria Math"/>
                </w:rPr>
                <m:t>F</m:t>
              </m:r>
            </m:e>
            <m:sub>
              <m:r>
                <m:rPr>
                  <m:sty m:val="b"/>
                </m:rPr>
                <w:rPr>
                  <w:rFonts w:ascii="Cambria Math" w:hAnsi="Cambria Math"/>
                </w:rPr>
                <m:t>out</m:t>
              </m:r>
            </m:sub>
          </m:sSub>
          <m:r>
            <m:rPr>
              <m:sty m:val="b"/>
            </m:rPr>
            <w:rPr>
              <w:rFonts w:ascii="Cambria Math" w:hAnsi="Cambria Math"/>
            </w:rPr>
            <m:t>=MBConv(Max(</m:t>
          </m:r>
          <m:acc>
            <m:accPr>
              <m:ctrlPr>
                <w:rPr>
                  <w:rFonts w:ascii="Cambria Math" w:hAnsi="Cambria Math"/>
                  <w:b/>
                  <w:bCs/>
                </w:rPr>
              </m:ctrlPr>
            </m:accPr>
            <m:e>
              <m:sSub>
                <m:sSubPr>
                  <m:ctrlPr>
                    <w:rPr>
                      <w:rFonts w:ascii="Cambria Math" w:hAnsi="Cambria Math"/>
                      <w:b/>
                      <w:bCs/>
                    </w:rPr>
                  </m:ctrlPr>
                </m:sSubPr>
                <m:e>
                  <m:r>
                    <m:rPr>
                      <m:sty m:val="b"/>
                    </m:rPr>
                    <w:rPr>
                      <w:rFonts w:ascii="Cambria Math" w:hAnsi="Cambria Math"/>
                    </w:rPr>
                    <m:t>F</m:t>
                  </m:r>
                </m:e>
                <m:sub>
                  <m:r>
                    <m:rPr>
                      <m:sty m:val="b"/>
                    </m:rPr>
                    <w:rPr>
                      <w:rFonts w:ascii="Cambria Math" w:hAnsi="Cambria Math"/>
                    </w:rPr>
                    <m:t>opt</m:t>
                  </m:r>
                </m:sub>
              </m:sSub>
            </m:e>
          </m:acc>
          <m:r>
            <m:rPr>
              <m:sty m:val="b"/>
            </m:rPr>
            <w:rPr>
              <w:rStyle w:val="mbin"/>
              <w:rFonts w:ascii="Cambria Math" w:hAnsi="Cambria Math"/>
            </w:rPr>
            <m:t>⊕</m:t>
          </m:r>
          <m:acc>
            <m:accPr>
              <m:ctrlPr>
                <w:rPr>
                  <w:rFonts w:ascii="Cambria Math" w:hAnsi="Cambria Math"/>
                  <w:b/>
                  <w:bCs/>
                </w:rPr>
              </m:ctrlPr>
            </m:accPr>
            <m:e>
              <m:sSub>
                <m:sSubPr>
                  <m:ctrlPr>
                    <w:rPr>
                      <w:rFonts w:ascii="Cambria Math" w:hAnsi="Cambria Math"/>
                      <w:b/>
                      <w:bCs/>
                    </w:rPr>
                  </m:ctrlPr>
                </m:sSubPr>
                <m:e>
                  <m:r>
                    <m:rPr>
                      <m:sty m:val="b"/>
                    </m:rPr>
                    <w:rPr>
                      <w:rFonts w:ascii="Cambria Math" w:hAnsi="Cambria Math"/>
                    </w:rPr>
                    <m:t>F</m:t>
                  </m:r>
                </m:e>
                <m:sub>
                  <m:r>
                    <m:rPr>
                      <m:sty m:val="b"/>
                    </m:rPr>
                    <w:rPr>
                      <w:rFonts w:ascii="Cambria Math" w:hAnsi="Cambria Math"/>
                    </w:rPr>
                    <m:t>sar</m:t>
                  </m:r>
                </m:sub>
              </m:sSub>
            </m:e>
          </m:acc>
          <m:r>
            <m:rPr>
              <m:sty m:val="b"/>
            </m:rPr>
            <w:rPr>
              <w:rStyle w:val="mbin"/>
              <w:rFonts w:ascii="Cambria Math" w:hAnsi="Cambria Math"/>
            </w:rPr>
            <m:t>)⊕</m:t>
          </m:r>
          <m:sSub>
            <m:sSubPr>
              <m:ctrlPr>
                <w:rPr>
                  <w:rFonts w:ascii="Cambria Math" w:hAnsi="Cambria Math"/>
                  <w:b/>
                  <w:bCs/>
                </w:rPr>
              </m:ctrlPr>
            </m:sSubPr>
            <m:e>
              <m:r>
                <m:rPr>
                  <m:sty m:val="b"/>
                </m:rPr>
                <w:rPr>
                  <w:rFonts w:ascii="Cambria Math" w:hAnsi="Cambria Math"/>
                </w:rPr>
                <m:t>F</m:t>
              </m:r>
            </m:e>
            <m:sub>
              <m:r>
                <m:rPr>
                  <m:sty m:val="b"/>
                </m:rPr>
                <w:rPr>
                  <w:rFonts w:ascii="Cambria Math" w:hAnsi="Cambria Math"/>
                </w:rPr>
                <m:t>opt</m:t>
              </m:r>
            </m:sub>
          </m:sSub>
          <m:r>
            <m:rPr>
              <m:sty m:val="b"/>
            </m:rPr>
            <w:rPr>
              <w:rStyle w:val="mbin"/>
              <w:rFonts w:ascii="Cambria Math" w:hAnsi="Cambria Math"/>
            </w:rPr>
            <m:t>⊕</m:t>
          </m:r>
          <m:sSub>
            <m:sSubPr>
              <m:ctrlPr>
                <w:rPr>
                  <w:rFonts w:ascii="Cambria Math" w:hAnsi="Cambria Math"/>
                  <w:b/>
                  <w:bCs/>
                </w:rPr>
              </m:ctrlPr>
            </m:sSubPr>
            <m:e>
              <m:r>
                <m:rPr>
                  <m:sty m:val="b"/>
                </m:rPr>
                <w:rPr>
                  <w:rFonts w:ascii="Cambria Math" w:hAnsi="Cambria Math"/>
                </w:rPr>
                <m:t>F</m:t>
              </m:r>
            </m:e>
            <m:sub>
              <m:r>
                <m:rPr>
                  <m:sty m:val="b"/>
                </m:rPr>
                <w:rPr>
                  <w:rFonts w:ascii="Cambria Math" w:hAnsi="Cambria Math"/>
                </w:rPr>
                <m:t>sar</m:t>
              </m:r>
            </m:sub>
          </m:sSub>
          <m:r>
            <m:rPr>
              <m:sty m:val="b"/>
            </m:rPr>
            <w:rPr>
              <w:rFonts w:ascii="Cambria Math" w:hAnsi="Cambria Math"/>
            </w:rPr>
            <m:t>)</m:t>
          </m:r>
        </m:oMath>
      </m:oMathPara>
    </w:p>
    <w:p w14:paraId="0D79B30F" w14:textId="77777777" w:rsidR="009F2BCA" w:rsidRPr="00BE65FD" w:rsidRDefault="009F2BCA" w:rsidP="009F2BCA">
      <w:pPr>
        <w:pStyle w:val="0000"/>
        <w:ind w:firstLine="480"/>
        <w:rPr>
          <w:rFonts w:hint="eastAsia"/>
        </w:rPr>
      </w:pPr>
      <w:r w:rsidRPr="00BE65FD">
        <w:t>通过这种复杂的多步骤处理，我们的模型不仅提升了图像的细节和纹理质量，还实现了不同数据源特征的有效整合，展现了在处理复杂云遮挡条件下的遥感图像的强大能力。</w:t>
      </w:r>
    </w:p>
    <w:p w14:paraId="10D6EDF1" w14:textId="77777777" w:rsidR="009F2BCA" w:rsidRPr="00BE65FD" w:rsidRDefault="009F2BCA" w:rsidP="009F2BCA">
      <w:pPr>
        <w:widowControl/>
        <w:jc w:val="left"/>
        <w:rPr>
          <w:rFonts w:hint="eastAsia"/>
        </w:rPr>
      </w:pPr>
    </w:p>
    <w:p w14:paraId="2072DF77" w14:textId="77777777" w:rsidR="009F2BCA" w:rsidRDefault="009F2BCA" w:rsidP="009F2BCA">
      <w:pPr>
        <w:widowControl/>
        <w:jc w:val="left"/>
        <w:rPr>
          <w:rFonts w:ascii="宋体" w:eastAsia="宋体" w:hAnsi="宋体" w:cs="宋体" w:hint="eastAsia"/>
          <w:kern w:val="0"/>
          <w:sz w:val="24"/>
          <w:szCs w:val="24"/>
          <w14:ligatures w14:val="none"/>
        </w:rPr>
      </w:pPr>
      <w:r>
        <w:br w:type="page"/>
      </w:r>
    </w:p>
    <w:p w14:paraId="71F39272" w14:textId="77777777" w:rsidR="009F2BCA" w:rsidRPr="00AE405B" w:rsidRDefault="009F2BCA" w:rsidP="009F2BCA">
      <w:pPr>
        <w:pStyle w:val="2"/>
        <w:rPr>
          <w:rFonts w:hint="eastAsia"/>
        </w:rPr>
      </w:pPr>
      <w:r>
        <w:rPr>
          <w:rFonts w:hint="eastAsia"/>
        </w:rPr>
        <w:lastRenderedPageBreak/>
        <w:t xml:space="preserve">三、 </w:t>
      </w:r>
      <w:r w:rsidRPr="00AE405B">
        <w:rPr>
          <w:rFonts w:hint="eastAsia"/>
        </w:rPr>
        <w:t>实验</w:t>
      </w:r>
    </w:p>
    <w:p w14:paraId="284624CA" w14:textId="6FC85832" w:rsidR="009F2BCA" w:rsidRPr="00C444CC" w:rsidRDefault="00075E4C" w:rsidP="009F2BCA">
      <w:pPr>
        <w:rPr>
          <w:rFonts w:hint="eastAsia"/>
        </w:rPr>
      </w:pPr>
      <w:r w:rsidRPr="00075E4C">
        <w:rPr>
          <w:noProof/>
        </w:rPr>
        <w:drawing>
          <wp:inline distT="0" distB="0" distL="0" distR="0" wp14:anchorId="73EC783D" wp14:editId="109492A9">
            <wp:extent cx="5274310" cy="3805555"/>
            <wp:effectExtent l="0" t="0" r="0" b="0"/>
            <wp:docPr id="1641699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99105" name=""/>
                    <pic:cNvPicPr/>
                  </pic:nvPicPr>
                  <pic:blipFill>
                    <a:blip r:embed="rId10"/>
                    <a:stretch>
                      <a:fillRect/>
                    </a:stretch>
                  </pic:blipFill>
                  <pic:spPr>
                    <a:xfrm>
                      <a:off x="0" y="0"/>
                      <a:ext cx="5274310" cy="3805555"/>
                    </a:xfrm>
                    <a:prstGeom prst="rect">
                      <a:avLst/>
                    </a:prstGeom>
                  </pic:spPr>
                </pic:pic>
              </a:graphicData>
            </a:graphic>
          </wp:inline>
        </w:drawing>
      </w:r>
    </w:p>
    <w:p w14:paraId="25FE1926" w14:textId="77777777" w:rsidR="009F2BCA" w:rsidRDefault="009F2BCA" w:rsidP="009F2BCA">
      <w:pPr>
        <w:pStyle w:val="0000"/>
        <w:ind w:firstLineChars="0" w:firstLine="0"/>
        <w:rPr>
          <w:rFonts w:hint="eastAsia"/>
        </w:rPr>
      </w:pPr>
      <w:r>
        <w:rPr>
          <w:rFonts w:hint="eastAsia"/>
        </w:rPr>
        <w:t>A. 实验设置</w:t>
      </w:r>
    </w:p>
    <w:p w14:paraId="20179063" w14:textId="4B539A4F" w:rsidR="009F2BCA" w:rsidRDefault="009F2BCA" w:rsidP="009F2BCA">
      <w:pPr>
        <w:pStyle w:val="0000"/>
        <w:ind w:firstLine="480"/>
        <w:rPr>
          <w:rFonts w:hint="eastAsia"/>
        </w:rPr>
      </w:pPr>
      <w:r>
        <w:rPr>
          <w:rFonts w:hint="eastAsia"/>
        </w:rPr>
        <w:t xml:space="preserve">1) </w:t>
      </w:r>
      <w:r w:rsidRPr="00460F96">
        <w:t>数据集：采用SEN12MS-CR数据集</w:t>
      </w:r>
      <w:r>
        <w:rPr>
          <w:rFonts w:hint="eastAsia"/>
        </w:rPr>
        <w:t>和自</w:t>
      </w:r>
      <w:proofErr w:type="gramStart"/>
      <w:r>
        <w:rPr>
          <w:rFonts w:hint="eastAsia"/>
        </w:rPr>
        <w:t>建数据</w:t>
      </w:r>
      <w:proofErr w:type="gramEnd"/>
      <w:r>
        <w:rPr>
          <w:rFonts w:hint="eastAsia"/>
        </w:rPr>
        <w:t>集。</w:t>
      </w:r>
      <w:r w:rsidRPr="00BC086C">
        <w:rPr>
          <w:rFonts w:hint="eastAsia"/>
        </w:rPr>
        <w:t>SEN12MS-CR数据</w:t>
      </w:r>
      <w:proofErr w:type="gramStart"/>
      <w:r w:rsidRPr="00BC086C">
        <w:rPr>
          <w:rFonts w:hint="eastAsia"/>
        </w:rPr>
        <w:t>集包括</w:t>
      </w:r>
      <w:proofErr w:type="gramEnd"/>
      <w:r w:rsidRPr="00BC086C">
        <w:rPr>
          <w:rFonts w:hint="eastAsia"/>
        </w:rPr>
        <w:t>Sentinel-1双偏振SAR数据与Sentinel-2的13波段无云及</w:t>
      </w:r>
      <w:proofErr w:type="gramStart"/>
      <w:r w:rsidRPr="00BC086C">
        <w:rPr>
          <w:rFonts w:hint="eastAsia"/>
        </w:rPr>
        <w:t>受云影响</w:t>
      </w:r>
      <w:proofErr w:type="gramEnd"/>
      <w:r w:rsidRPr="00BC086C">
        <w:rPr>
          <w:rFonts w:hint="eastAsia"/>
        </w:rPr>
        <w:t>的光学数据，所有图像规格为256×256像素。为确保模型性能评估的准确性，从春季子数据集中精选了40个感兴趣区域，并依据36:2:2的比例划分为训练集、验证集和测试集。</w:t>
      </w:r>
    </w:p>
    <w:p w14:paraId="430AE7AD" w14:textId="77777777" w:rsidR="009F2BCA" w:rsidRDefault="009F2BCA" w:rsidP="009F2BCA">
      <w:pPr>
        <w:pStyle w:val="0000"/>
        <w:ind w:firstLine="480"/>
        <w:rPr>
          <w:rFonts w:hint="eastAsia"/>
        </w:rPr>
      </w:pPr>
      <w:r>
        <w:rPr>
          <w:rFonts w:hint="eastAsia"/>
        </w:rPr>
        <w:t xml:space="preserve">2) </w:t>
      </w:r>
      <w:r w:rsidRPr="000434E2">
        <w:rPr>
          <w:rFonts w:hint="eastAsia"/>
        </w:rPr>
        <w:t>实施细节：</w:t>
      </w:r>
      <w:r>
        <w:rPr>
          <w:rFonts w:hint="eastAsia"/>
        </w:rPr>
        <w:t>针对</w:t>
      </w:r>
      <w:r w:rsidRPr="00460F96">
        <w:t>SEN12MS-CR</w:t>
      </w:r>
      <w:r>
        <w:rPr>
          <w:rFonts w:hint="eastAsia"/>
        </w:rPr>
        <w:t>数据集，</w:t>
      </w:r>
      <w:r w:rsidRPr="000434E2">
        <w:rPr>
          <w:rFonts w:hint="eastAsia"/>
        </w:rPr>
        <w:t>模型采用</w:t>
      </w:r>
      <w:r w:rsidRPr="000434E2">
        <w:t>Adam优化器，初始学习率设定为0.001，batch size为4。所有模型训练持续10个epoch，学习率按0.8的因子指数衰减</w:t>
      </w:r>
      <w:r>
        <w:rPr>
          <w:rFonts w:hint="eastAsia"/>
        </w:rPr>
        <w:t>，</w:t>
      </w:r>
      <w:r w:rsidRPr="000434E2">
        <w:t>通过</w:t>
      </w:r>
      <w:proofErr w:type="spellStart"/>
      <w:r w:rsidRPr="000434E2">
        <w:t>PyTorch</w:t>
      </w:r>
      <w:proofErr w:type="spellEnd"/>
      <w:r w:rsidRPr="000434E2">
        <w:t>框架进行。</w:t>
      </w:r>
    </w:p>
    <w:p w14:paraId="105811D3" w14:textId="15CDECF4" w:rsidR="00797162" w:rsidRDefault="00797162" w:rsidP="00797162">
      <w:pPr>
        <w:pStyle w:val="0000"/>
        <w:ind w:firstLine="480"/>
        <w:rPr>
          <w:rFonts w:hint="eastAsia"/>
        </w:rPr>
      </w:pPr>
      <w:r>
        <w:rPr>
          <w:rFonts w:hint="eastAsia"/>
        </w:rPr>
        <w:t xml:space="preserve">3) </w:t>
      </w:r>
      <w:r w:rsidRPr="00797162">
        <w:rPr>
          <w:rFonts w:hint="eastAsia"/>
        </w:rPr>
        <w:t>评估指标：选择SSIM（结构相似性指数）、PSNR（峰值信噪比）、MAE（平均绝对误差）和SAM（光谱角映射）作为评估云去除性能的指标。相关指标的计算公式如下：</w:t>
      </w:r>
    </w:p>
    <w:p w14:paraId="1466BD27" w14:textId="062C1C0E" w:rsidR="009F2BCA" w:rsidRPr="00797162" w:rsidRDefault="00797162" w:rsidP="009F2BCA">
      <w:pPr>
        <w:widowControl/>
        <w:jc w:val="left"/>
        <w:rPr>
          <w:rFonts w:ascii="宋体" w:eastAsia="宋体" w:hAnsi="宋体" w:cs="宋体" w:hint="eastAsia"/>
          <w:kern w:val="0"/>
          <w:sz w:val="24"/>
          <w:szCs w:val="24"/>
        </w:rPr>
      </w:pPr>
      <w:r w:rsidRPr="00797162">
        <w:rPr>
          <w:rFonts w:ascii="宋体" w:eastAsia="宋体" w:hAnsi="宋体" w:cs="宋体"/>
          <w:kern w:val="0"/>
          <w:sz w:val="24"/>
          <w:szCs w:val="24"/>
        </w:rPr>
        <w:lastRenderedPageBreak/>
        <w:tab/>
        <w:t>SSIM（结构相似性指数）计算公式：</w:t>
      </w:r>
    </w:p>
    <w:p w14:paraId="44734AD3" w14:textId="121F55F7" w:rsidR="009F2BCA" w:rsidRPr="006B4948" w:rsidRDefault="00544F12" w:rsidP="009F2BCA">
      <w:pPr>
        <w:widowControl/>
        <w:jc w:val="left"/>
        <w:rPr>
          <w:rFonts w:hint="eastAsia"/>
        </w:rPr>
      </w:pPr>
      <m:oMathPara>
        <m:oMath>
          <m:r>
            <w:rPr>
              <w:rFonts w:ascii="Cambria Math" w:hAnsi="Cambria Math"/>
            </w:rPr>
            <m:t>SSIM(x</m:t>
          </m:r>
          <m:r>
            <m:rPr>
              <m:sty m:val="bi"/>
            </m:rPr>
            <w:rPr>
              <w:rFonts w:ascii="Cambria Math" w:hAnsi="Cambria Math"/>
            </w:rPr>
            <m:t>,</m:t>
          </m:r>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μ</m:t>
                      </m:r>
                    </m:e>
                    <m:sub>
                      <m:r>
                        <w:rPr>
                          <w:rFonts w:ascii="Cambria Math" w:hAnsi="Cambria Math"/>
                        </w:rPr>
                        <m:t>x</m:t>
                      </m:r>
                    </m:sub>
                  </m:sSub>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num>
            <m:den>
              <m:d>
                <m:dPr>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d>
                <m:dPr>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den>
          </m:f>
        </m:oMath>
      </m:oMathPara>
    </w:p>
    <w:p w14:paraId="036541D9" w14:textId="41E0C377" w:rsidR="006B4948" w:rsidRPr="006B4948" w:rsidRDefault="006B4948" w:rsidP="00134D6E">
      <w:pPr>
        <w:widowControl/>
        <w:ind w:firstLine="420"/>
        <w:jc w:val="left"/>
        <w:rPr>
          <w:rFonts w:ascii="Cambria Math" w:hAnsi="Cambria Math"/>
          <w:i/>
        </w:rPr>
      </w:pPr>
      <w:r w:rsidRPr="0005263A">
        <w:rPr>
          <w:rFonts w:ascii="宋体" w:eastAsia="宋体" w:hAnsi="宋体" w:cs="宋体"/>
          <w:kern w:val="0"/>
          <w:sz w:val="24"/>
          <w:szCs w:val="24"/>
        </w:rPr>
        <w:t>PSNR（峰值信噪比）计算公式：</w:t>
      </w:r>
      <w:r w:rsidRPr="006B4948">
        <w:rPr>
          <w:rFonts w:ascii="Cambria Math" w:hAnsi="Cambria Math" w:hint="eastAsia"/>
          <w:i/>
        </w:rPr>
        <w:br/>
      </w:r>
      <m:oMathPara>
        <m:oMath>
          <m:r>
            <w:rPr>
              <w:rFonts w:ascii="Cambria Math" w:hAnsi="Cambria Math"/>
            </w:rPr>
            <m:t>PSNR</m:t>
          </m:r>
          <m:r>
            <m:rPr>
              <m:sty m:val="bi"/>
            </m:rPr>
            <w:rPr>
              <w:rFonts w:ascii="Cambria Math" w:hAnsi="Cambria Math"/>
            </w:rPr>
            <m:t>=</m:t>
          </m:r>
          <m:r>
            <w:rPr>
              <w:rFonts w:ascii="Cambria Math" w:hAnsi="Cambria Math"/>
            </w:rPr>
            <m:t>20⋅log10​(</m:t>
          </m:r>
          <m:sSub>
            <m:sSubPr>
              <m:ctrlPr>
                <w:rPr>
                  <w:rFonts w:ascii="Cambria Math" w:hAnsi="Cambria Math"/>
                  <w:i/>
                </w:rPr>
              </m:ctrlPr>
            </m:sSubPr>
            <m:e>
              <m:r>
                <w:rPr>
                  <w:rFonts w:ascii="Cambria Math" w:hAnsi="Cambria Math" w:hint="eastAsia"/>
                </w:rPr>
                <m:t>MAX</m:t>
              </m:r>
            </m:e>
            <m:sub>
              <m:r>
                <w:rPr>
                  <w:rFonts w:ascii="Cambria Math" w:hAnsi="Cambria Math" w:hint="eastAsia"/>
                </w:rPr>
                <m:t>I</m:t>
              </m:r>
            </m:sub>
          </m:sSub>
          <m:r>
            <w:rPr>
              <w:rFonts w:ascii="Cambria Math" w:hAnsi="Cambria Math"/>
            </w:rPr>
            <m:t>​)-10⋅log10​(MSE)</m:t>
          </m:r>
        </m:oMath>
      </m:oMathPara>
    </w:p>
    <w:p w14:paraId="6FF660DD" w14:textId="1B2F54E7" w:rsidR="006B4948" w:rsidRPr="0005263A" w:rsidRDefault="006B4948" w:rsidP="0005263A">
      <w:pPr>
        <w:widowControl/>
        <w:ind w:firstLine="420"/>
        <w:jc w:val="left"/>
        <w:rPr>
          <w:rFonts w:ascii="宋体" w:eastAsia="宋体" w:hAnsi="宋体" w:cs="宋体" w:hint="eastAsia"/>
          <w:kern w:val="0"/>
          <w:sz w:val="24"/>
          <w:szCs w:val="24"/>
        </w:rPr>
      </w:pPr>
      <w:r w:rsidRPr="0005263A">
        <w:rPr>
          <w:rFonts w:ascii="宋体" w:eastAsia="宋体" w:hAnsi="宋体" w:cs="宋体"/>
          <w:kern w:val="0"/>
          <w:sz w:val="24"/>
          <w:szCs w:val="24"/>
        </w:rPr>
        <w:t>MAE（平均绝对误差）计算公式：</w:t>
      </w:r>
    </w:p>
    <w:p w14:paraId="1A94641D" w14:textId="1C24A32C" w:rsidR="006B4948" w:rsidRPr="006B4948" w:rsidRDefault="006B4948" w:rsidP="009F2BCA">
      <w:pPr>
        <w:widowControl/>
        <w:jc w:val="left"/>
        <w:rPr>
          <w:rFonts w:ascii="宋体" w:eastAsia="宋体" w:hAnsi="宋体" w:cs="宋体" w:hint="eastAsia"/>
        </w:rPr>
      </w:pPr>
      <m:oMathPara>
        <m:oMath>
          <m:r>
            <w:rPr>
              <w:rFonts w:ascii="Cambria Math" w:eastAsia="宋体" w:hAnsi="Cambria Math" w:cs="宋体"/>
            </w:rPr>
            <m:t>MAE</m:t>
          </m:r>
          <m:r>
            <m:rPr>
              <m:sty m:val="bi"/>
            </m:rPr>
            <w:rPr>
              <w:rFonts w:ascii="Cambria Math" w:eastAsia="宋体" w:hAnsi="Cambria Math" w:cs="宋体"/>
            </w:rPr>
            <m:t>=</m:t>
          </m:r>
          <m:f>
            <m:fPr>
              <m:ctrlPr>
                <w:rPr>
                  <w:rFonts w:ascii="Cambria Math" w:eastAsia="宋体" w:hAnsi="Cambria Math" w:cs="宋体"/>
                  <w:i/>
                </w:rPr>
              </m:ctrlPr>
            </m:fPr>
            <m:num>
              <m:r>
                <w:rPr>
                  <w:rFonts w:ascii="Cambria Math" w:eastAsia="宋体" w:hAnsi="Cambria Math" w:cs="宋体"/>
                </w:rPr>
                <m:t>1</m:t>
              </m:r>
            </m:num>
            <m:den>
              <m:r>
                <w:rPr>
                  <w:rFonts w:ascii="Cambria Math" w:eastAsia="宋体" w:hAnsi="Cambria Math" w:cs="宋体"/>
                </w:rPr>
                <m:t>n</m:t>
              </m:r>
            </m:den>
          </m:f>
          <m:nary>
            <m:naryPr>
              <m:chr m:val="∑"/>
              <m:limLoc m:val="undOvr"/>
              <m:grow m:val="1"/>
              <m:ctrlPr>
                <w:rPr>
                  <w:rFonts w:ascii="Cambria Math" w:eastAsia="宋体" w:hAnsi="Cambria Math" w:cs="宋体"/>
                  <w:i/>
                </w:rPr>
              </m:ctrlPr>
            </m:naryPr>
            <m:sub>
              <m:r>
                <w:rPr>
                  <w:rFonts w:ascii="Cambria Math" w:eastAsia="宋体" w:hAnsi="Cambria Math" w:cs="宋体"/>
                </w:rPr>
                <m:t>i=1</m:t>
              </m:r>
            </m:sub>
            <m:sup>
              <m:r>
                <w:rPr>
                  <w:rFonts w:ascii="Cambria Math" w:eastAsia="宋体" w:hAnsi="Cambria Math" w:cs="宋体"/>
                </w:rPr>
                <m:t>n</m:t>
              </m:r>
            </m:sup>
            <m:e>
              <m:r>
                <w:rPr>
                  <w:rFonts w:ascii="Cambria Math" w:eastAsia="宋体" w:hAnsi="Cambria Math" w:cs="宋体"/>
                </w:rPr>
                <m:t>∣xi​-yi​∣</m:t>
              </m:r>
            </m:e>
          </m:nary>
          <m:r>
            <w:rPr>
              <w:rFonts w:ascii="Cambria Math" w:eastAsia="宋体" w:hAnsi="Cambria Math" w:cs="宋体"/>
            </w:rPr>
            <m:t>​</m:t>
          </m:r>
        </m:oMath>
      </m:oMathPara>
    </w:p>
    <w:p w14:paraId="11ED1379" w14:textId="5B292F2B" w:rsidR="006B4948" w:rsidRPr="0005263A" w:rsidRDefault="006B4948" w:rsidP="0005263A">
      <w:pPr>
        <w:widowControl/>
        <w:ind w:firstLine="420"/>
        <w:jc w:val="left"/>
        <w:rPr>
          <w:rFonts w:ascii="宋体" w:eastAsia="宋体" w:hAnsi="宋体" w:cs="宋体" w:hint="eastAsia"/>
          <w:kern w:val="0"/>
          <w:sz w:val="24"/>
          <w:szCs w:val="24"/>
        </w:rPr>
      </w:pPr>
      <w:r w:rsidRPr="0005263A">
        <w:rPr>
          <w:rFonts w:ascii="宋体" w:eastAsia="宋体" w:hAnsi="宋体" w:cs="宋体"/>
          <w:kern w:val="0"/>
          <w:sz w:val="24"/>
          <w:szCs w:val="24"/>
        </w:rPr>
        <w:t>SAM（光谱角映射）计算公式：</w:t>
      </w:r>
    </w:p>
    <w:p w14:paraId="277DF6BA" w14:textId="43831709" w:rsidR="006B4948" w:rsidRPr="0005263A" w:rsidRDefault="006B4948" w:rsidP="009F2BCA">
      <w:pPr>
        <w:widowControl/>
        <w:jc w:val="left"/>
        <w:rPr>
          <w:rFonts w:ascii="宋体" w:eastAsia="宋体" w:hAnsi="宋体" w:cs="宋体" w:hint="eastAsia"/>
        </w:rPr>
      </w:pPr>
      <m:oMathPara>
        <m:oMath>
          <m:r>
            <w:rPr>
              <w:rFonts w:ascii="Cambria Math" w:eastAsia="宋体" w:hAnsi="Cambria Math" w:cs="宋体"/>
            </w:rPr>
            <m:t>SAM</m:t>
          </m:r>
          <m:r>
            <m:rPr>
              <m:sty m:val="bi"/>
            </m:rPr>
            <w:rPr>
              <w:rFonts w:ascii="Cambria Math" w:eastAsia="宋体" w:hAnsi="Cambria Math" w:cs="宋体"/>
            </w:rPr>
            <m:t>=</m:t>
          </m:r>
          <m:sSup>
            <m:sSupPr>
              <m:ctrlPr>
                <w:rPr>
                  <w:rFonts w:ascii="Cambria Math" w:eastAsia="宋体" w:hAnsi="Cambria Math" w:cs="宋体"/>
                  <w:i/>
                </w:rPr>
              </m:ctrlPr>
            </m:sSupPr>
            <m:e>
              <m:r>
                <m:rPr>
                  <m:sty m:val="p"/>
                </m:rPr>
                <w:rPr>
                  <w:rFonts w:ascii="Cambria Math" w:eastAsia="宋体" w:hAnsi="Cambria Math" w:cs="宋体"/>
                </w:rPr>
                <m:t>cos</m:t>
              </m:r>
            </m:e>
            <m:sup>
              <m:r>
                <w:rPr>
                  <w:rFonts w:ascii="Cambria Math" w:eastAsia="宋体" w:hAnsi="Cambria Math" w:cs="宋体"/>
                </w:rPr>
                <m:t>-1</m:t>
              </m:r>
            </m:sup>
          </m:sSup>
          <m:r>
            <w:rPr>
              <w:rFonts w:ascii="Cambria Math" w:eastAsia="宋体" w:hAnsi="Cambria Math" w:cs="宋体"/>
            </w:rPr>
            <m:t>(​​</m:t>
          </m:r>
          <m:f>
            <m:fPr>
              <m:ctrlPr>
                <w:rPr>
                  <w:rFonts w:ascii="Cambria Math" w:hAnsi="Cambria Math"/>
                  <w:i/>
                </w:rPr>
              </m:ctrlPr>
            </m:fPr>
            <m:num>
              <m:nary>
                <m:naryPr>
                  <m:chr m:val="∑"/>
                  <m:limLoc m:val="undOvr"/>
                  <m:grow m:val="1"/>
                  <m:ctrlPr>
                    <w:rPr>
                      <w:rFonts w:ascii="Cambria Math" w:eastAsia="宋体" w:hAnsi="Cambria Math" w:cs="宋体"/>
                      <w:i/>
                    </w:rPr>
                  </m:ctrlPr>
                </m:naryPr>
                <m:sub>
                  <m:r>
                    <w:rPr>
                      <w:rFonts w:ascii="Cambria Math" w:eastAsia="宋体" w:hAnsi="Cambria Math" w:cs="宋体"/>
                    </w:rPr>
                    <m:t>i=1</m:t>
                  </m:r>
                </m:sub>
                <m:sup>
                  <m:r>
                    <w:rPr>
                      <w:rFonts w:ascii="Cambria Math" w:eastAsia="宋体" w:hAnsi="Cambria Math" w:cs="宋体"/>
                    </w:rPr>
                    <m:t>n</m:t>
                  </m:r>
                </m:sup>
                <m:e>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e>
              </m:nary>
            </m:num>
            <m:den>
              <m:rad>
                <m:radPr>
                  <m:degHide m:val="1"/>
                  <m:ctrlPr>
                    <w:rPr>
                      <w:rFonts w:ascii="Cambria Math" w:hAnsi="Cambria Math"/>
                      <w:i/>
                    </w:rPr>
                  </m:ctrlPr>
                </m:radPr>
                <m:deg/>
                <m:e>
                  <m:nary>
                    <m:naryPr>
                      <m:chr m:val="∑"/>
                      <m:limLoc m:val="undOvr"/>
                      <m:grow m:val="1"/>
                      <m:ctrlPr>
                        <w:rPr>
                          <w:rFonts w:ascii="Cambria Math" w:eastAsia="宋体" w:hAnsi="Cambria Math" w:cs="宋体"/>
                          <w:i/>
                        </w:rPr>
                      </m:ctrlPr>
                    </m:naryPr>
                    <m:sub>
                      <m:r>
                        <w:rPr>
                          <w:rFonts w:ascii="Cambria Math" w:eastAsia="宋体" w:hAnsi="Cambria Math" w:cs="宋体"/>
                        </w:rPr>
                        <m:t>i=1</m:t>
                      </m:r>
                    </m:sub>
                    <m:sup>
                      <m:r>
                        <w:rPr>
                          <w:rFonts w:ascii="Cambria Math" w:eastAsia="宋体" w:hAnsi="Cambria Math" w:cs="宋体"/>
                        </w:rPr>
                        <m:t>n</m:t>
                      </m:r>
                    </m:sup>
                    <m:e>
                      <m:sSubSup>
                        <m:sSubSupPr>
                          <m:ctrlPr>
                            <w:rPr>
                              <w:rFonts w:ascii="Cambria Math" w:hAnsi="Cambria Math"/>
                              <w:i/>
                            </w:rPr>
                          </m:ctrlPr>
                        </m:sSubSupPr>
                        <m:e>
                          <m:r>
                            <w:rPr>
                              <w:rFonts w:ascii="Cambria Math" w:hAnsi="Cambria Math" w:hint="eastAsia"/>
                            </w:rPr>
                            <m:t>x</m:t>
                          </m:r>
                        </m:e>
                        <m:sub>
                          <m:r>
                            <w:rPr>
                              <w:rFonts w:ascii="Cambria Math" w:hAnsi="Cambria Math" w:hint="eastAsia"/>
                            </w:rPr>
                            <m:t>i</m:t>
                          </m:r>
                        </m:sub>
                        <m:sup>
                          <m:r>
                            <w:rPr>
                              <w:rFonts w:ascii="Cambria Math" w:hAnsi="Cambria Math"/>
                            </w:rPr>
                            <m:t>2</m:t>
                          </m:r>
                        </m:sup>
                      </m:sSubSup>
                    </m:e>
                  </m:nary>
                </m:e>
              </m:rad>
              <m:rad>
                <m:radPr>
                  <m:degHide m:val="1"/>
                  <m:ctrlPr>
                    <w:rPr>
                      <w:rFonts w:ascii="Cambria Math" w:hAnsi="Cambria Math"/>
                      <w:i/>
                    </w:rPr>
                  </m:ctrlPr>
                </m:radPr>
                <m:deg/>
                <m:e>
                  <m:nary>
                    <m:naryPr>
                      <m:chr m:val="∑"/>
                      <m:limLoc m:val="undOvr"/>
                      <m:grow m:val="1"/>
                      <m:ctrlPr>
                        <w:rPr>
                          <w:rFonts w:ascii="Cambria Math" w:eastAsia="宋体" w:hAnsi="Cambria Math" w:cs="宋体"/>
                          <w:i/>
                        </w:rPr>
                      </m:ctrlPr>
                    </m:naryPr>
                    <m:sub>
                      <m:r>
                        <w:rPr>
                          <w:rFonts w:ascii="Cambria Math" w:eastAsia="宋体" w:hAnsi="Cambria Math" w:cs="宋体"/>
                        </w:rPr>
                        <m:t>i=1</m:t>
                      </m:r>
                    </m:sub>
                    <m:sup>
                      <m:r>
                        <w:rPr>
                          <w:rFonts w:ascii="Cambria Math" w:eastAsia="宋体" w:hAnsi="Cambria Math" w:cs="宋体"/>
                        </w:rPr>
                        <m:t>n</m:t>
                      </m:r>
                    </m:sup>
                    <m:e>
                      <m:sSubSup>
                        <m:sSubSupPr>
                          <m:ctrlPr>
                            <w:rPr>
                              <w:rFonts w:ascii="Cambria Math" w:hAnsi="Cambria Math"/>
                              <w:i/>
                            </w:rPr>
                          </m:ctrlPr>
                        </m:sSubSupPr>
                        <m:e>
                          <m:r>
                            <w:rPr>
                              <w:rFonts w:ascii="Cambria Math" w:hAnsi="Cambria Math" w:hint="eastAsia"/>
                            </w:rPr>
                            <m:t>y</m:t>
                          </m:r>
                        </m:e>
                        <m:sub>
                          <m:r>
                            <w:rPr>
                              <w:rFonts w:ascii="Cambria Math" w:hAnsi="Cambria Math" w:hint="eastAsia"/>
                            </w:rPr>
                            <m:t>i</m:t>
                          </m:r>
                        </m:sub>
                        <m:sup>
                          <m:r>
                            <w:rPr>
                              <w:rFonts w:ascii="Cambria Math" w:hAnsi="Cambria Math"/>
                            </w:rPr>
                            <m:t>2</m:t>
                          </m:r>
                        </m:sup>
                      </m:sSubSup>
                    </m:e>
                  </m:nary>
                </m:e>
              </m:rad>
            </m:den>
          </m:f>
          <m:r>
            <w:rPr>
              <w:rFonts w:ascii="Cambria Math" w:eastAsia="宋体" w:hAnsi="Cambria Math" w:cs="宋体"/>
            </w:rPr>
            <m:t>)</m:t>
          </m:r>
        </m:oMath>
      </m:oMathPara>
    </w:p>
    <w:p w14:paraId="23AC2310" w14:textId="77777777" w:rsidR="009F2BCA" w:rsidRDefault="009F2BCA" w:rsidP="009F2BCA">
      <w:pPr>
        <w:pStyle w:val="0000"/>
        <w:numPr>
          <w:ilvl w:val="0"/>
          <w:numId w:val="2"/>
        </w:numPr>
        <w:ind w:firstLineChars="0"/>
        <w:rPr>
          <w:rFonts w:hint="eastAsia"/>
        </w:rPr>
      </w:pPr>
      <w:r>
        <w:t>与其他方法的比较</w:t>
      </w:r>
    </w:p>
    <w:p w14:paraId="1DC9E6D8" w14:textId="77777777" w:rsidR="009F2BCA" w:rsidRDefault="009F2BCA" w:rsidP="009F2BCA">
      <w:pPr>
        <w:pStyle w:val="0000"/>
        <w:ind w:firstLineChars="0" w:firstLine="0"/>
        <w:rPr>
          <w:rFonts w:hint="eastAsia"/>
        </w:rPr>
      </w:pPr>
      <w:r>
        <w:rPr>
          <w:rFonts w:hint="eastAsia"/>
        </w:rPr>
        <w:t>表1</w:t>
      </w:r>
    </w:p>
    <w:p w14:paraId="65A9B1A0" w14:textId="77777777" w:rsidR="009F2BCA" w:rsidRDefault="009F2BCA" w:rsidP="009F2BCA">
      <w:pPr>
        <w:pStyle w:val="0000"/>
        <w:ind w:firstLineChars="0" w:firstLine="0"/>
        <w:rPr>
          <w:rFonts w:hint="eastAsia"/>
        </w:rPr>
      </w:pPr>
      <w:r w:rsidRPr="00532E6C">
        <w:rPr>
          <w:rFonts w:hint="eastAsia"/>
        </w:rPr>
        <w:t>所提出的</w:t>
      </w:r>
      <w:r>
        <w:rPr>
          <w:rFonts w:hint="eastAsia"/>
        </w:rPr>
        <w:t>网络</w:t>
      </w:r>
      <w:r w:rsidRPr="00532E6C">
        <w:t>与最先进方法的定量比较。</w:t>
      </w:r>
    </w:p>
    <w:p w14:paraId="3A103A11" w14:textId="3C8D493B" w:rsidR="009F2BCA" w:rsidRDefault="00452A82" w:rsidP="009F2BCA">
      <w:pPr>
        <w:pStyle w:val="0000"/>
        <w:ind w:firstLineChars="0" w:firstLine="0"/>
        <w:rPr>
          <w:rFonts w:hint="eastAsia"/>
        </w:rPr>
      </w:pPr>
      <w:r w:rsidRPr="00452A82">
        <w:rPr>
          <w:noProof/>
        </w:rPr>
        <w:drawing>
          <wp:inline distT="0" distB="0" distL="0" distR="0" wp14:anchorId="133F2CE9" wp14:editId="53FE23FE">
            <wp:extent cx="4320000" cy="2425774"/>
            <wp:effectExtent l="0" t="0" r="0" b="0"/>
            <wp:docPr id="891350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50463" name=""/>
                    <pic:cNvPicPr/>
                  </pic:nvPicPr>
                  <pic:blipFill>
                    <a:blip r:embed="rId11"/>
                    <a:stretch>
                      <a:fillRect/>
                    </a:stretch>
                  </pic:blipFill>
                  <pic:spPr>
                    <a:xfrm>
                      <a:off x="0" y="0"/>
                      <a:ext cx="4320000" cy="2425774"/>
                    </a:xfrm>
                    <a:prstGeom prst="rect">
                      <a:avLst/>
                    </a:prstGeom>
                  </pic:spPr>
                </pic:pic>
              </a:graphicData>
            </a:graphic>
          </wp:inline>
        </w:drawing>
      </w:r>
    </w:p>
    <w:p w14:paraId="1B906A15" w14:textId="680687D7" w:rsidR="009F2BCA" w:rsidRPr="00446960" w:rsidRDefault="009F2BCA" w:rsidP="009F2BCA">
      <w:pPr>
        <w:pStyle w:val="0000"/>
        <w:ind w:firstLine="480"/>
        <w:rPr>
          <w:rFonts w:hint="eastAsia"/>
        </w:rPr>
      </w:pPr>
      <w:r w:rsidRPr="00446960">
        <w:rPr>
          <w:rFonts w:hint="eastAsia"/>
        </w:rPr>
        <w:t>为全面评估我们的方法在不同云覆盖条件下的效果，本研究在</w:t>
      </w:r>
      <w:r w:rsidRPr="00446960">
        <w:t>SEN12MS-CR数据集上对比了多种模型，包括McGAN、</w:t>
      </w:r>
      <w:proofErr w:type="spellStart"/>
      <w:r w:rsidRPr="00446960">
        <w:t>SpA</w:t>
      </w:r>
      <w:proofErr w:type="spellEnd"/>
      <w:r w:rsidRPr="00446960">
        <w:t xml:space="preserve"> GAN、DSen2-CR、</w:t>
      </w:r>
      <w:proofErr w:type="spellStart"/>
      <w:r w:rsidRPr="00446960">
        <w:t>UnCRtainTS</w:t>
      </w:r>
      <w:proofErr w:type="spellEnd"/>
      <w:r w:rsidRPr="00446960">
        <w:t>以及我们的模型。</w:t>
      </w:r>
      <w:r>
        <w:t>展示了在不同云覆盖</w:t>
      </w:r>
      <w:r>
        <w:rPr>
          <w:rFonts w:hint="eastAsia"/>
        </w:rPr>
        <w:t>情况（几乎无云，薄云，厚云）</w:t>
      </w:r>
      <w:r>
        <w:t>下的光学图像重建性能。</w:t>
      </w:r>
    </w:p>
    <w:p w14:paraId="0E425B2F" w14:textId="77777777" w:rsidR="009F2BCA" w:rsidRDefault="009F2BCA" w:rsidP="009F2BCA">
      <w:pPr>
        <w:pStyle w:val="0000"/>
        <w:ind w:firstLine="480"/>
        <w:rPr>
          <w:rFonts w:hint="eastAsia"/>
        </w:rPr>
      </w:pPr>
      <w:r w:rsidRPr="008560EA">
        <w:t>在比较不同模型的云层移除能力时，McGAN和</w:t>
      </w:r>
      <w:proofErr w:type="spellStart"/>
      <w:r w:rsidRPr="008560EA">
        <w:t>SpA</w:t>
      </w:r>
      <w:proofErr w:type="spellEnd"/>
      <w:r w:rsidRPr="008560EA">
        <w:t xml:space="preserve"> GAN对较轻云层有一定的处理效果。McGAN处理的结果虽能部分减少云遮，但色彩保真度不足，导致</w:t>
      </w:r>
      <w:r w:rsidRPr="008560EA">
        <w:lastRenderedPageBreak/>
        <w:t>图像总体偏暗，细节恢复不够清晰，并伴有噪点。这可能是由于模型在特征提取和色彩调整方面的限制所致。相比之下，</w:t>
      </w:r>
      <w:proofErr w:type="spellStart"/>
      <w:r w:rsidRPr="008560EA">
        <w:t>SpA</w:t>
      </w:r>
      <w:proofErr w:type="spellEnd"/>
      <w:r w:rsidRPr="008560EA">
        <w:t xml:space="preserve"> GAN在减少色彩失真方面表现较好，但对厚重云层的处理仍不理想，仍能观察到明显的云形痕迹，暴露了其在处理复杂</w:t>
      </w:r>
      <w:proofErr w:type="gramStart"/>
      <w:r w:rsidRPr="008560EA">
        <w:t>云状况</w:t>
      </w:r>
      <w:proofErr w:type="gramEnd"/>
      <w:r w:rsidRPr="008560EA">
        <w:t>下的不足。Sen2-CR和</w:t>
      </w:r>
      <w:proofErr w:type="spellStart"/>
      <w:r w:rsidRPr="008560EA">
        <w:t>UnCRtainTS</w:t>
      </w:r>
      <w:proofErr w:type="spellEnd"/>
      <w:r w:rsidRPr="008560EA">
        <w:t>表现更加优秀，特别是在恢复云覆盖地区的地理特征方面。DSen2-CR能够较清楚地恢复地形的基本结构，尽管在细节的色彩和轮廓上略显模糊。而</w:t>
      </w:r>
      <w:proofErr w:type="spellStart"/>
      <w:r w:rsidRPr="008560EA">
        <w:t>UnCRtainTS</w:t>
      </w:r>
      <w:proofErr w:type="spellEnd"/>
      <w:r w:rsidRPr="008560EA">
        <w:t>在细节恢复方面表现更佳，图像在土地轮廓上清晰，但部分细节呈现黑点，显示其在色彩平衡方面仍有改进空间。</w:t>
      </w:r>
    </w:p>
    <w:p w14:paraId="22B0CC5A" w14:textId="77777777" w:rsidR="009F2BCA" w:rsidRDefault="009F2BCA" w:rsidP="009F2BCA">
      <w:pPr>
        <w:pStyle w:val="0000"/>
        <w:ind w:firstLine="480"/>
        <w:rPr>
          <w:rFonts w:hint="eastAsia"/>
        </w:rPr>
      </w:pPr>
      <w:r w:rsidRPr="00953C12">
        <w:t>本文提出的方法表现最优。</w:t>
      </w:r>
      <w:r>
        <w:rPr>
          <w:rFonts w:hint="eastAsia"/>
        </w:rPr>
        <w:t>对比于所有基线方法</w:t>
      </w:r>
      <w:r w:rsidRPr="00953C12">
        <w:t>，它能高效去除密集且厚重的云层，尤其在云层密集的区域，地面细节和色彩还原能力显著优于前述模型。原因在于，本模型结合了SAR引导和光学图像，通过基于注意力机制的双模态数据融合模块，优化了SAR图像中的关键区域，有效提升了边缘清晰度和纹理辨识度。此外，增强型特征整合模块通过特征金字塔网络和通道注意力机制整合不同尺度的特征，显著提高了重建精度。因此，处理后的图像更贴近自然景观，精准展示地表色彩和纹理细节，大幅丰富了地表信息的展示，为地表监测和分析提供了强有力的技术支持。</w:t>
      </w:r>
    </w:p>
    <w:p w14:paraId="739C6DF6" w14:textId="10C0ED32" w:rsidR="009F2BCA" w:rsidRDefault="009524E2" w:rsidP="009F2BCA">
      <w:pPr>
        <w:widowControl/>
        <w:jc w:val="left"/>
        <w:rPr>
          <w:rFonts w:ascii="宋体" w:eastAsia="宋体" w:hAnsi="宋体" w:cs="宋体" w:hint="eastAsia"/>
          <w:kern w:val="0"/>
          <w:sz w:val="24"/>
          <w:szCs w:val="24"/>
          <w14:ligatures w14:val="none"/>
        </w:rPr>
      </w:pPr>
      <w:r w:rsidRPr="009524E2">
        <w:rPr>
          <w:rFonts w:ascii="宋体" w:eastAsia="宋体" w:hAnsi="宋体" w:cs="宋体"/>
          <w:noProof/>
          <w:kern w:val="0"/>
          <w:sz w:val="24"/>
          <w:szCs w:val="24"/>
          <w14:ligatures w14:val="none"/>
        </w:rPr>
        <w:lastRenderedPageBreak/>
        <w:drawing>
          <wp:inline distT="0" distB="0" distL="0" distR="0" wp14:anchorId="54584B17" wp14:editId="5A458679">
            <wp:extent cx="5210902" cy="3924848"/>
            <wp:effectExtent l="0" t="0" r="0" b="0"/>
            <wp:docPr id="1437394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94168" name=""/>
                    <pic:cNvPicPr/>
                  </pic:nvPicPr>
                  <pic:blipFill>
                    <a:blip r:embed="rId12"/>
                    <a:stretch>
                      <a:fillRect/>
                    </a:stretch>
                  </pic:blipFill>
                  <pic:spPr>
                    <a:xfrm>
                      <a:off x="0" y="0"/>
                      <a:ext cx="5210902" cy="3924848"/>
                    </a:xfrm>
                    <a:prstGeom prst="rect">
                      <a:avLst/>
                    </a:prstGeom>
                  </pic:spPr>
                </pic:pic>
              </a:graphicData>
            </a:graphic>
          </wp:inline>
        </w:drawing>
      </w:r>
    </w:p>
    <w:p w14:paraId="53336B54" w14:textId="77777777" w:rsidR="009F2BCA" w:rsidRDefault="009F2BCA" w:rsidP="009F2BCA">
      <w:pPr>
        <w:pStyle w:val="0000"/>
        <w:numPr>
          <w:ilvl w:val="0"/>
          <w:numId w:val="2"/>
        </w:numPr>
        <w:ind w:firstLineChars="0"/>
        <w:rPr>
          <w:rFonts w:hint="eastAsia"/>
        </w:rPr>
      </w:pPr>
      <w:r>
        <w:rPr>
          <w:rFonts w:hint="eastAsia"/>
        </w:rPr>
        <w:t>消融实验</w:t>
      </w:r>
    </w:p>
    <w:p w14:paraId="76A9642F" w14:textId="77777777" w:rsidR="009F2BCA" w:rsidRDefault="009F2BCA" w:rsidP="009F2BCA">
      <w:pPr>
        <w:pStyle w:val="0000"/>
        <w:ind w:firstLineChars="0" w:firstLine="0"/>
        <w:rPr>
          <w:rFonts w:hint="eastAsia"/>
        </w:rPr>
      </w:pPr>
      <w:r>
        <w:rPr>
          <w:rFonts w:hint="eastAsia"/>
        </w:rPr>
        <w:t>表2</w:t>
      </w:r>
    </w:p>
    <w:p w14:paraId="5B7543C7" w14:textId="1ED45635" w:rsidR="009F2BCA" w:rsidRDefault="009F2BCA" w:rsidP="009F2BCA">
      <w:pPr>
        <w:pStyle w:val="0000"/>
        <w:ind w:firstLineChars="0" w:firstLine="0"/>
        <w:rPr>
          <w:rFonts w:hint="eastAsia"/>
        </w:rPr>
      </w:pPr>
      <w:r w:rsidRPr="00E475E3">
        <w:rPr>
          <w:rFonts w:hint="eastAsia"/>
        </w:rPr>
        <w:t>对使用和不使用</w:t>
      </w:r>
      <w:r w:rsidRPr="00E475E3">
        <w:t xml:space="preserve"> </w:t>
      </w:r>
      <w:r>
        <w:rPr>
          <w:rFonts w:hint="eastAsia"/>
        </w:rPr>
        <w:t>SG-BAFM和DFIN</w:t>
      </w:r>
      <w:r w:rsidRPr="00E475E3">
        <w:t>的所提出算法进行定量消融研究。</w:t>
      </w:r>
      <w:r w:rsidR="006A17D2" w:rsidRPr="006A17D2">
        <w:rPr>
          <w:noProof/>
        </w:rPr>
        <w:drawing>
          <wp:inline distT="0" distB="0" distL="0" distR="0" wp14:anchorId="52FBE86C" wp14:editId="251067C7">
            <wp:extent cx="4744112" cy="1857634"/>
            <wp:effectExtent l="0" t="0" r="0" b="9525"/>
            <wp:docPr id="1853932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32305" name=""/>
                    <pic:cNvPicPr/>
                  </pic:nvPicPr>
                  <pic:blipFill>
                    <a:blip r:embed="rId13"/>
                    <a:stretch>
                      <a:fillRect/>
                    </a:stretch>
                  </pic:blipFill>
                  <pic:spPr>
                    <a:xfrm>
                      <a:off x="0" y="0"/>
                      <a:ext cx="4744112" cy="1857634"/>
                    </a:xfrm>
                    <a:prstGeom prst="rect">
                      <a:avLst/>
                    </a:prstGeom>
                  </pic:spPr>
                </pic:pic>
              </a:graphicData>
            </a:graphic>
          </wp:inline>
        </w:drawing>
      </w:r>
    </w:p>
    <w:p w14:paraId="3CB607EE" w14:textId="77777777" w:rsidR="009F2BCA" w:rsidRDefault="009F2BCA" w:rsidP="009F2BCA">
      <w:pPr>
        <w:pStyle w:val="0000"/>
        <w:ind w:firstLine="480"/>
      </w:pPr>
      <w:r w:rsidRPr="00953C12">
        <w:rPr>
          <w:rFonts w:hint="eastAsia"/>
        </w:rPr>
        <w:t>表</w:t>
      </w:r>
      <w:r w:rsidRPr="00953C12">
        <w:t>II详细展示了</w:t>
      </w:r>
      <w:r>
        <w:rPr>
          <w:rFonts w:hint="eastAsia"/>
        </w:rPr>
        <w:t>关键组件</w:t>
      </w:r>
      <w:r w:rsidRPr="00953C12">
        <w:t>的消融实验结果。基础模型（Base），通过集成SAR引导的双模态注意力融合模块（SG-BAFM），在PSNR和SSIM指标上均实现了显著提升，此结果验证了该模块在增强图像的光谱响应及纹理细节重建方面的有效性。当引入深度特征整合网络（DFIN）后，但在MAE和SAM指标上的明</w:t>
      </w:r>
      <w:r w:rsidRPr="00953C12">
        <w:lastRenderedPageBreak/>
        <w:t>显改善反映了该网络在降低重建误差方面的显著能力。最终，将SG-BAFM和DFIN综合应用于完整模型中，在所有评价指标上均表现最佳，这体现了两种技术合作的协同效益，极大</w:t>
      </w:r>
      <w:r w:rsidRPr="00953C12">
        <w:rPr>
          <w:rFonts w:hint="eastAsia"/>
        </w:rPr>
        <w:t>地优化了图像重建的整体质量。</w:t>
      </w:r>
    </w:p>
    <w:p w14:paraId="6F5EC64B" w14:textId="732A004A" w:rsidR="0045033B" w:rsidRPr="0045033B" w:rsidRDefault="0045033B" w:rsidP="0045033B">
      <w:pPr>
        <w:pStyle w:val="0000"/>
        <w:ind w:firstLine="480"/>
      </w:pPr>
      <w:r w:rsidRPr="0045033B">
        <w:t>为了进一步探究SG-BAFM的作用，我们针对其有无的情况进行了专门研究，并通过图像对比验证了其在低透明度云下信息恢复中的显著优势。具体而言，从图像对比中可以观察到，虽然基础模型</w:t>
      </w:r>
      <w:r>
        <w:rPr>
          <w:rFonts w:hint="eastAsia"/>
        </w:rPr>
        <w:t>已经可以去除云层</w:t>
      </w:r>
      <w:r w:rsidRPr="0045033B">
        <w:t>，但在恢复云下细节上仍存在不足。引入SG-BAFM后，图像中的云下信息得到更为精确的还原</w:t>
      </w:r>
      <w:r>
        <w:rPr>
          <w:rFonts w:hint="eastAsia"/>
        </w:rPr>
        <w:t>。</w:t>
      </w:r>
      <w:r w:rsidRPr="0045033B">
        <w:t>对比分析表明，SG-BAFM能够有效增强对低透明度云下区域的响应，从视觉效果来看，不仅整体画面质量显著提升，且局部细节的表现也更加清晰丰富。这些发现进一步证明，SG-BAFM在去</w:t>
      </w:r>
      <w:proofErr w:type="gramStart"/>
      <w:r w:rsidRPr="0045033B">
        <w:t>云任务</w:t>
      </w:r>
      <w:proofErr w:type="gramEnd"/>
      <w:r w:rsidRPr="0045033B">
        <w:t>中对云下信息的精细</w:t>
      </w:r>
      <w:proofErr w:type="gramStart"/>
      <w:r w:rsidRPr="0045033B">
        <w:t>化恢复</w:t>
      </w:r>
      <w:proofErr w:type="gramEnd"/>
      <w:r w:rsidRPr="0045033B">
        <w:t>具有重要意义，其对整体图像重建质量的贡献尤为突出。</w:t>
      </w:r>
    </w:p>
    <w:p w14:paraId="470512FD" w14:textId="77777777" w:rsidR="0045033B" w:rsidRPr="0045033B" w:rsidRDefault="0045033B" w:rsidP="009F2BCA">
      <w:pPr>
        <w:pStyle w:val="0000"/>
        <w:ind w:firstLine="480"/>
        <w:rPr>
          <w:rFonts w:hint="eastAsia"/>
        </w:rPr>
      </w:pPr>
    </w:p>
    <w:p w14:paraId="73059592" w14:textId="183533A0" w:rsidR="009F2BCA" w:rsidRDefault="009F2BCA" w:rsidP="00134D6E">
      <w:pPr>
        <w:pStyle w:val="0000"/>
        <w:numPr>
          <w:ilvl w:val="0"/>
          <w:numId w:val="2"/>
        </w:numPr>
        <w:ind w:firstLineChars="0"/>
        <w:rPr>
          <w:rFonts w:hint="eastAsia"/>
        </w:rPr>
      </w:pPr>
      <w:bookmarkStart w:id="3" w:name="_Hlk178321853"/>
      <w:r>
        <w:rPr>
          <w:rFonts w:hint="eastAsia"/>
        </w:rPr>
        <w:t>真实数据验证</w:t>
      </w:r>
      <w:bookmarkEnd w:id="3"/>
    </w:p>
    <w:p w14:paraId="3847E83E" w14:textId="77777777" w:rsidR="009F2BCA" w:rsidRDefault="009F2BCA" w:rsidP="009F2BCA">
      <w:pPr>
        <w:pStyle w:val="0000"/>
        <w:ind w:firstLineChars="0" w:firstLine="0"/>
        <w:rPr>
          <w:rFonts w:hint="eastAsia"/>
        </w:rPr>
      </w:pPr>
      <w:r>
        <w:tab/>
      </w:r>
      <w:r w:rsidRPr="000352E3">
        <w:t>为了进一步验证所提出模型的有效性，我们在Google Earth Engine (GEE)平台上采集了约960组真实图像数据，并进行了对比实验和消融实验。验证数据涵盖了多种云覆盖情况，确保了实验结果的代表性与广泛性。</w:t>
      </w:r>
    </w:p>
    <w:p w14:paraId="39A56312" w14:textId="77777777" w:rsidR="009F2BCA" w:rsidRDefault="009F2BCA" w:rsidP="009F2BCA">
      <w:pPr>
        <w:pStyle w:val="0000"/>
        <w:ind w:firstLineChars="0" w:firstLine="420"/>
        <w:rPr>
          <w:rFonts w:hint="eastAsia"/>
        </w:rPr>
      </w:pPr>
      <w:r w:rsidRPr="000352E3">
        <w:rPr>
          <w:rFonts w:hint="eastAsia"/>
        </w:rPr>
        <w:t>在对比实验中，我们选择了与</w:t>
      </w:r>
      <w:r>
        <w:rPr>
          <w:rFonts w:hint="eastAsia"/>
        </w:rPr>
        <w:t>前文一致的几个模型</w:t>
      </w:r>
      <w:r w:rsidRPr="000352E3">
        <w:rPr>
          <w:rFonts w:hint="eastAsia"/>
        </w:rPr>
        <w:t>，并在相同条件下进行评估。实验结果显示，我们的模型在多个指标上均优于其他方法，尤其是在PSNR和SSIM值上表现显著提升。如图3所示，经过我们模型处理的图像在清晰度和色彩还原上均显著优于对比方法，特别是在厚云和复杂天气条件下。</w:t>
      </w:r>
    </w:p>
    <w:p w14:paraId="18D68D7F" w14:textId="77777777" w:rsidR="009F2BCA" w:rsidRDefault="009F2BCA" w:rsidP="00171A0F">
      <w:pPr>
        <w:pStyle w:val="0000"/>
        <w:ind w:firstLineChars="0" w:firstLine="0"/>
        <w:rPr>
          <w:rFonts w:hint="eastAsia"/>
        </w:rPr>
      </w:pPr>
      <w:r w:rsidRPr="003174AF">
        <w:rPr>
          <w:noProof/>
        </w:rPr>
        <w:lastRenderedPageBreak/>
        <w:drawing>
          <wp:inline distT="0" distB="0" distL="0" distR="0" wp14:anchorId="255EFFD6" wp14:editId="48898B82">
            <wp:extent cx="4320000" cy="2412771"/>
            <wp:effectExtent l="0" t="0" r="0" b="0"/>
            <wp:docPr id="715302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02404" name=""/>
                    <pic:cNvPicPr/>
                  </pic:nvPicPr>
                  <pic:blipFill>
                    <a:blip r:embed="rId14"/>
                    <a:stretch>
                      <a:fillRect/>
                    </a:stretch>
                  </pic:blipFill>
                  <pic:spPr>
                    <a:xfrm>
                      <a:off x="0" y="0"/>
                      <a:ext cx="4320000" cy="2412771"/>
                    </a:xfrm>
                    <a:prstGeom prst="rect">
                      <a:avLst/>
                    </a:prstGeom>
                  </pic:spPr>
                </pic:pic>
              </a:graphicData>
            </a:graphic>
          </wp:inline>
        </w:drawing>
      </w:r>
    </w:p>
    <w:p w14:paraId="79FF0073" w14:textId="77777777" w:rsidR="009F2BCA" w:rsidRDefault="009F2BCA" w:rsidP="009F2BCA">
      <w:pPr>
        <w:pStyle w:val="0000"/>
        <w:ind w:firstLine="480"/>
        <w:rPr>
          <w:rFonts w:hint="eastAsia"/>
        </w:rPr>
      </w:pPr>
      <w:r w:rsidRPr="005254EF">
        <w:t>此外，消融实验结果也得到了验证。通过逐步引入关键组件并观察其对模型性能的影响，我们确认SG-BAFM和DFIN模块在真实数据集上依然发挥了重要作用。表3展示了不同组合模型评估数据，显著表明两种技术的协同作用有效降低了重建误差，提升了图像的光谱和空间质量。</w:t>
      </w:r>
    </w:p>
    <w:p w14:paraId="46C12846" w14:textId="77777777" w:rsidR="009F2BCA" w:rsidRDefault="009F2BCA" w:rsidP="00171A0F">
      <w:pPr>
        <w:pStyle w:val="0000"/>
        <w:ind w:firstLineChars="0" w:firstLine="0"/>
        <w:rPr>
          <w:rFonts w:hint="eastAsia"/>
        </w:rPr>
      </w:pPr>
      <w:r w:rsidRPr="00A432D1">
        <w:rPr>
          <w:noProof/>
        </w:rPr>
        <w:drawing>
          <wp:inline distT="0" distB="0" distL="0" distR="0" wp14:anchorId="5FB9E11A" wp14:editId="78FD8B57">
            <wp:extent cx="5040000" cy="1946583"/>
            <wp:effectExtent l="0" t="0" r="0" b="0"/>
            <wp:docPr id="1958719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19070" name=""/>
                    <pic:cNvPicPr/>
                  </pic:nvPicPr>
                  <pic:blipFill>
                    <a:blip r:embed="rId15"/>
                    <a:stretch>
                      <a:fillRect/>
                    </a:stretch>
                  </pic:blipFill>
                  <pic:spPr>
                    <a:xfrm>
                      <a:off x="0" y="0"/>
                      <a:ext cx="5040000" cy="1946583"/>
                    </a:xfrm>
                    <a:prstGeom prst="rect">
                      <a:avLst/>
                    </a:prstGeom>
                  </pic:spPr>
                </pic:pic>
              </a:graphicData>
            </a:graphic>
          </wp:inline>
        </w:drawing>
      </w:r>
    </w:p>
    <w:p w14:paraId="7B32DFDD" w14:textId="77777777" w:rsidR="009F2BCA" w:rsidRDefault="009F2BCA" w:rsidP="009F2BCA">
      <w:pPr>
        <w:pStyle w:val="0000"/>
        <w:ind w:firstLine="480"/>
        <w:rPr>
          <w:rFonts w:hint="eastAsia"/>
        </w:rPr>
      </w:pPr>
      <w:r w:rsidRPr="005254EF">
        <w:t>在总结验证实验的结果时，我们发现所提出的模型不仅在合成数据集上表现优异，其在真实环境中的应用潜力同样巨大。这一结果进一步证明了模型在实际场景中的适用性，为地表监测与分析提供了有力的技术支持。我们的研究为今后更复杂环境下的图像处理提供了新的思路，期待未来能在更多真实场景中验证和扩展本研究的成果。</w:t>
      </w:r>
    </w:p>
    <w:p w14:paraId="69C32AB4" w14:textId="77777777" w:rsidR="009F2BCA" w:rsidRDefault="009F2BCA" w:rsidP="009F2BCA">
      <w:pPr>
        <w:pStyle w:val="0000"/>
        <w:ind w:firstLine="480"/>
        <w:rPr>
          <w:rFonts w:hint="eastAsia"/>
        </w:rPr>
      </w:pPr>
      <w:r>
        <w:br w:type="page"/>
      </w:r>
    </w:p>
    <w:p w14:paraId="7F4A1A52" w14:textId="77777777" w:rsidR="009F2BCA" w:rsidRDefault="009F2BCA" w:rsidP="009F2BCA">
      <w:pPr>
        <w:pStyle w:val="2"/>
        <w:rPr>
          <w:rFonts w:hint="eastAsia"/>
        </w:rPr>
      </w:pPr>
      <w:r>
        <w:rPr>
          <w:rFonts w:hint="eastAsia"/>
        </w:rPr>
        <w:lastRenderedPageBreak/>
        <w:t>四</w:t>
      </w:r>
      <w:r>
        <w:t>、</w:t>
      </w:r>
      <w:r>
        <w:rPr>
          <w:rFonts w:hint="eastAsia"/>
        </w:rPr>
        <w:t>总结</w:t>
      </w:r>
    </w:p>
    <w:p w14:paraId="58E0C14F" w14:textId="77777777" w:rsidR="009F2BCA" w:rsidRPr="00C47186" w:rsidRDefault="009F2BCA" w:rsidP="009F2BCA">
      <w:pPr>
        <w:pStyle w:val="0000"/>
        <w:ind w:firstLine="480"/>
        <w:rPr>
          <w:rFonts w:hint="eastAsia"/>
        </w:rPr>
      </w:pPr>
      <w:r w:rsidRPr="00D1076A">
        <w:rPr>
          <w:rFonts w:hint="eastAsia"/>
        </w:rPr>
        <w:t>在这封信中，我们提出了一种创新的云去除框架，该框架显著减少了重建误差并增强了</w:t>
      </w:r>
      <w:r>
        <w:rPr>
          <w:rFonts w:hint="eastAsia"/>
        </w:rPr>
        <w:t>目标轮廓</w:t>
      </w:r>
      <w:r w:rsidRPr="00D1076A">
        <w:rPr>
          <w:rFonts w:hint="eastAsia"/>
        </w:rPr>
        <w:t>的清晰度。为了提升</w:t>
      </w:r>
      <w:r w:rsidRPr="00D1076A">
        <w:t>SAR图像在去</w:t>
      </w:r>
      <w:proofErr w:type="gramStart"/>
      <w:r w:rsidRPr="00D1076A">
        <w:t>云图像</w:t>
      </w:r>
      <w:proofErr w:type="gramEnd"/>
      <w:r w:rsidRPr="00D1076A">
        <w:t>重建中的</w:t>
      </w:r>
      <w:r>
        <w:rPr>
          <w:rFonts w:hint="eastAsia"/>
        </w:rPr>
        <w:t>作用</w:t>
      </w:r>
      <w:r w:rsidRPr="00D1076A">
        <w:t>，</w:t>
      </w:r>
      <w:r>
        <w:rPr>
          <w:rFonts w:hint="eastAsia"/>
        </w:rPr>
        <w:t>我们以其为引导并引入了一种新型的注意力机制</w:t>
      </w:r>
      <w:r w:rsidRPr="00D1076A">
        <w:t>。</w:t>
      </w:r>
      <w:r>
        <w:rPr>
          <w:rFonts w:hint="eastAsia"/>
        </w:rPr>
        <w:t>通过</w:t>
      </w:r>
      <w:r w:rsidRPr="00D1076A">
        <w:t>结合特征金字塔网络和通道注意力机制，我们实现了多尺度特征的有效整合，极大地提高了图像重建的精确度和细节表现。</w:t>
      </w:r>
      <w:r>
        <w:rPr>
          <w:rFonts w:hint="eastAsia"/>
        </w:rPr>
        <w:t>此外，我们采集了</w:t>
      </w:r>
      <w:r w:rsidRPr="00242BB8">
        <w:rPr>
          <w:rFonts w:hint="eastAsia"/>
        </w:rPr>
        <w:t>真实数据，并进行了相关实验</w:t>
      </w:r>
      <w:r>
        <w:rPr>
          <w:rFonts w:hint="eastAsia"/>
        </w:rPr>
        <w:t>。</w:t>
      </w:r>
      <w:r w:rsidRPr="00D1076A">
        <w:t>实验结果显示，我们的方法能够生成更为清晰、细节丰富的图像，并展示了优异的定量性能。</w:t>
      </w:r>
    </w:p>
    <w:p w14:paraId="0F9CD505" w14:textId="0F7DEF95" w:rsidR="0005263A" w:rsidRDefault="0005263A">
      <w:pPr>
        <w:widowControl/>
        <w:jc w:val="left"/>
        <w:rPr>
          <w:rFonts w:hint="eastAsia"/>
        </w:rPr>
      </w:pPr>
      <w:r>
        <w:rPr>
          <w:rFonts w:hint="eastAsia"/>
        </w:rPr>
        <w:br w:type="page"/>
      </w:r>
    </w:p>
    <w:p w14:paraId="284EA0C4" w14:textId="56DC6559" w:rsidR="0005263A" w:rsidRDefault="0005263A" w:rsidP="0005263A">
      <w:pPr>
        <w:pStyle w:val="2"/>
        <w:rPr>
          <w:rFonts w:hint="eastAsia"/>
        </w:rPr>
      </w:pPr>
      <w:r>
        <w:rPr>
          <w:rFonts w:hint="eastAsia"/>
        </w:rPr>
        <w:lastRenderedPageBreak/>
        <w:t>五</w:t>
      </w:r>
      <w:r>
        <w:t>、</w:t>
      </w:r>
      <w:r>
        <w:rPr>
          <w:rFonts w:hint="eastAsia"/>
        </w:rPr>
        <w:t>文献</w:t>
      </w:r>
    </w:p>
    <w:p w14:paraId="5FB4BB0E" w14:textId="307A48CF" w:rsidR="0005263A" w:rsidRDefault="0005263A" w:rsidP="0005263A">
      <w:pPr>
        <w:rPr>
          <w:rFonts w:hint="eastAsia"/>
        </w:rPr>
      </w:pPr>
      <w:r>
        <w:rPr>
          <w:rFonts w:hint="eastAsia"/>
        </w:rPr>
        <w:t xml:space="preserve">[1] </w:t>
      </w:r>
      <w:r w:rsidRPr="00C03AB0">
        <w:t>Huang C, Chen Y, Zhang S, et al. Detecting, extracting, and monitoring surface water from space using optical sensors: A review[J]. Reviews of Geophysics, 2018, 56(2): 333-360.</w:t>
      </w:r>
    </w:p>
    <w:p w14:paraId="789E7F25" w14:textId="7ED8D6C8" w:rsidR="0005263A" w:rsidRDefault="0005263A" w:rsidP="0005263A">
      <w:pPr>
        <w:rPr>
          <w:rFonts w:hint="eastAsia"/>
        </w:rPr>
      </w:pPr>
      <w:r>
        <w:rPr>
          <w:rFonts w:hint="eastAsia"/>
        </w:rPr>
        <w:t xml:space="preserve">[2] </w:t>
      </w:r>
      <w:r w:rsidRPr="00C03AB0">
        <w:t xml:space="preserve">Wellmann T, Lausch A, Andersson E, et al. Remote sensing in urban planning: Contributions towards ecologically sound </w:t>
      </w:r>
      <w:proofErr w:type="gramStart"/>
      <w:r w:rsidRPr="00C03AB0">
        <w:t>policies?[</w:t>
      </w:r>
      <w:proofErr w:type="gramEnd"/>
      <w:r w:rsidRPr="00C03AB0">
        <w:t>J]. Landscape and urban planning, 2020, 204: 103921.</w:t>
      </w:r>
    </w:p>
    <w:p w14:paraId="275775F5" w14:textId="43E298E0" w:rsidR="0005263A" w:rsidRDefault="0005263A" w:rsidP="0005263A">
      <w:pPr>
        <w:rPr>
          <w:rFonts w:hint="eastAsia"/>
        </w:rPr>
      </w:pPr>
      <w:r>
        <w:rPr>
          <w:rFonts w:hint="eastAsia"/>
        </w:rPr>
        <w:t xml:space="preserve">[3] </w:t>
      </w:r>
      <w:r w:rsidRPr="00C03AB0">
        <w:t>Hunt E R, Daughtry C S T, Mirsky S B, et al. Remote sensing with simulated unmanned aircraft imagery for precision agriculture applications[J]. IEEE Journal of Selected Topics in Applied Earth Observations and Remote Sensing, 2014, 7(11): 4566-4571.</w:t>
      </w:r>
    </w:p>
    <w:p w14:paraId="3A2A504F" w14:textId="42E0061E" w:rsidR="0005263A" w:rsidRDefault="0005263A" w:rsidP="0005263A">
      <w:pPr>
        <w:rPr>
          <w:rFonts w:hint="eastAsia"/>
        </w:rPr>
      </w:pPr>
      <w:r>
        <w:rPr>
          <w:rFonts w:hint="eastAsia"/>
        </w:rPr>
        <w:t xml:space="preserve">[4] </w:t>
      </w:r>
      <w:r w:rsidRPr="00C03AB0">
        <w:t>Van Westen C J. Remote sensing for natural disaster management[J]. International archives of photogrammetry and remote sensing, 2000, 33(B7/4; PART 7): 1609-1617.</w:t>
      </w:r>
    </w:p>
    <w:p w14:paraId="366B1555" w14:textId="129071C4" w:rsidR="0005263A" w:rsidRDefault="0005263A" w:rsidP="0005263A">
      <w:pPr>
        <w:rPr>
          <w:rFonts w:hint="eastAsia"/>
        </w:rPr>
      </w:pPr>
      <w:r>
        <w:rPr>
          <w:rFonts w:hint="eastAsia"/>
        </w:rPr>
        <w:t xml:space="preserve">[5] </w:t>
      </w:r>
      <w:r w:rsidRPr="00C03AB0">
        <w:t xml:space="preserve">Mercury M, Green R, Hook S, et al. Global cloud cover for assessment of optical satellite observation opportunities: A </w:t>
      </w:r>
      <w:proofErr w:type="spellStart"/>
      <w:r w:rsidRPr="00C03AB0">
        <w:t>HyspIRI</w:t>
      </w:r>
      <w:proofErr w:type="spellEnd"/>
      <w:r w:rsidRPr="00C03AB0">
        <w:t xml:space="preserve"> case study[J]. Remote Sensing of Environment, 2012, 126: 62-71.</w:t>
      </w:r>
    </w:p>
    <w:p w14:paraId="2F332EB9" w14:textId="06DE2079" w:rsidR="0005263A" w:rsidRDefault="0005263A" w:rsidP="0005263A">
      <w:pPr>
        <w:rPr>
          <w:rFonts w:hint="eastAsia"/>
        </w:rPr>
      </w:pPr>
      <w:r>
        <w:rPr>
          <w:rFonts w:hint="eastAsia"/>
        </w:rPr>
        <w:t xml:space="preserve">[6] </w:t>
      </w:r>
      <w:r w:rsidRPr="00492637">
        <w:t>Zhang Y, Wen F, Gao Z, et al. A coarse-to-fine framework for cloud removal in remote sensing image sequence[J]. IEEE Transactions on Geoscience and Remote Sensing, 2019, 57(8): 5963-5974.</w:t>
      </w:r>
    </w:p>
    <w:p w14:paraId="2425B830" w14:textId="5D970D17" w:rsidR="0005263A" w:rsidRDefault="0005263A" w:rsidP="0005263A">
      <w:pPr>
        <w:rPr>
          <w:rFonts w:hint="eastAsia"/>
        </w:rPr>
      </w:pPr>
      <w:r>
        <w:rPr>
          <w:rFonts w:hint="eastAsia"/>
        </w:rPr>
        <w:t xml:space="preserve">[7] </w:t>
      </w:r>
      <w:r w:rsidRPr="00FA6721">
        <w:t>Shen H, Li H, Qian Y, et al. An effective thin cloud removal procedure for visible remote sensing images[J]. ISPRS Journal of Photogrammetry and Remote Sensing, 2014, 96: 224-235.</w:t>
      </w:r>
    </w:p>
    <w:p w14:paraId="6883457F" w14:textId="403F75CD" w:rsidR="0005263A" w:rsidRDefault="0005263A" w:rsidP="0005263A">
      <w:pPr>
        <w:rPr>
          <w:rFonts w:hint="eastAsia"/>
        </w:rPr>
      </w:pPr>
      <w:r>
        <w:rPr>
          <w:rFonts w:hint="eastAsia"/>
        </w:rPr>
        <w:t xml:space="preserve">[8] </w:t>
      </w:r>
      <w:r w:rsidRPr="00FA6721">
        <w:t>Li W, Li Y, Chan J C W. Thick cloud removal with optical and SAR imagery via convolutional-mapping-deconvolutional network[J]. IEEE Transactions on Geoscience and Remote Sensing, 2019, 58(4): 2865-2879.</w:t>
      </w:r>
    </w:p>
    <w:p w14:paraId="2742FA92" w14:textId="1A545D46" w:rsidR="0005263A" w:rsidRDefault="0005263A" w:rsidP="0005263A">
      <w:pPr>
        <w:rPr>
          <w:rFonts w:hint="eastAsia"/>
        </w:rPr>
      </w:pPr>
      <w:r>
        <w:rPr>
          <w:rFonts w:hint="eastAsia"/>
        </w:rPr>
        <w:t xml:space="preserve">[9] </w:t>
      </w:r>
      <w:proofErr w:type="spellStart"/>
      <w:r w:rsidRPr="00DA1688">
        <w:t>Lv</w:t>
      </w:r>
      <w:proofErr w:type="spellEnd"/>
      <w:r w:rsidRPr="00DA1688">
        <w:t xml:space="preserve"> H, Wang Y, Shen Y. An empirical and radiative transfer </w:t>
      </w:r>
      <w:proofErr w:type="gramStart"/>
      <w:r w:rsidRPr="00DA1688">
        <w:t>model based</w:t>
      </w:r>
      <w:proofErr w:type="gramEnd"/>
      <w:r w:rsidRPr="00DA1688">
        <w:t xml:space="preserve"> algorithm to remove thin clouds in visible bands[J]. Remote Sensing of Environment, 2016, 179: 183-195.</w:t>
      </w:r>
    </w:p>
    <w:p w14:paraId="657A3FFE" w14:textId="26C623B3" w:rsidR="0005263A" w:rsidRDefault="0005263A" w:rsidP="0005263A">
      <w:pPr>
        <w:rPr>
          <w:rFonts w:hint="eastAsia"/>
        </w:rPr>
      </w:pPr>
      <w:r>
        <w:rPr>
          <w:rFonts w:hint="eastAsia"/>
        </w:rPr>
        <w:t xml:space="preserve">[10] </w:t>
      </w:r>
      <w:r w:rsidRPr="00DA1688">
        <w:t xml:space="preserve">Xu M, Jia X, Pickering M, et al. </w:t>
      </w:r>
      <w:proofErr w:type="gramStart"/>
      <w:r w:rsidRPr="00DA1688">
        <w:t>Thin</w:t>
      </w:r>
      <w:proofErr w:type="gramEnd"/>
      <w:r w:rsidRPr="00DA1688">
        <w:t xml:space="preserve"> cloud removal from optical remote sensing images using the noise-adjusted principal components transform[J]. ISPRS Journal of Photogrammetry and Remote Sensing, 2019, 149: 215-225.</w:t>
      </w:r>
    </w:p>
    <w:p w14:paraId="7D87D823" w14:textId="318B18B4" w:rsidR="0005263A" w:rsidRDefault="0005263A" w:rsidP="0005263A">
      <w:pPr>
        <w:rPr>
          <w:rFonts w:hint="eastAsia"/>
        </w:rPr>
      </w:pPr>
      <w:r>
        <w:rPr>
          <w:rFonts w:hint="eastAsia"/>
        </w:rPr>
        <w:t xml:space="preserve">[11] </w:t>
      </w:r>
      <w:r w:rsidRPr="00DA1688">
        <w:t xml:space="preserve">Liu J, Wang X, Chen M, et al. </w:t>
      </w:r>
      <w:proofErr w:type="gramStart"/>
      <w:r w:rsidRPr="00DA1688">
        <w:t>Thin</w:t>
      </w:r>
      <w:proofErr w:type="gramEnd"/>
      <w:r w:rsidRPr="00DA1688">
        <w:t xml:space="preserve"> cloud removal from single satellite images[J]. Optics express, 2014, 22(1): 618-632.</w:t>
      </w:r>
    </w:p>
    <w:p w14:paraId="296438D7" w14:textId="7FB19CF8" w:rsidR="0005263A" w:rsidRDefault="0005263A" w:rsidP="0005263A">
      <w:pPr>
        <w:rPr>
          <w:rFonts w:hint="eastAsia"/>
        </w:rPr>
      </w:pPr>
      <w:r>
        <w:rPr>
          <w:rFonts w:hint="eastAsia"/>
        </w:rPr>
        <w:t xml:space="preserve">[12] </w:t>
      </w:r>
      <w:r w:rsidRPr="00DA1688">
        <w:t>Zi Y, Ding H, Xie F, et al. Wavelet integrated convolutional neural network for thin cloud removal in remote sensing images[J]. Remote Sensing, 2023, 15(3): 781.</w:t>
      </w:r>
    </w:p>
    <w:p w14:paraId="6CD4007A" w14:textId="1FF47177" w:rsidR="0005263A" w:rsidRDefault="0005263A" w:rsidP="0005263A">
      <w:pPr>
        <w:rPr>
          <w:rFonts w:hint="eastAsia"/>
        </w:rPr>
      </w:pPr>
      <w:r>
        <w:rPr>
          <w:rFonts w:hint="eastAsia"/>
        </w:rPr>
        <w:t xml:space="preserve">[13] </w:t>
      </w:r>
      <w:r w:rsidRPr="00DA1688">
        <w:t xml:space="preserve">Li J, Wu Z, Hu Z, et al. </w:t>
      </w:r>
      <w:proofErr w:type="gramStart"/>
      <w:r w:rsidRPr="00DA1688">
        <w:t>Thin</w:t>
      </w:r>
      <w:proofErr w:type="gramEnd"/>
      <w:r w:rsidRPr="00DA1688">
        <w:t xml:space="preserve"> cloud removal in optical remote sensing images based on generative adversarial networks and physical model of cloud distortion[J]. ISPRS Journal of Photogrammetry and Remote Sensing, 2020, 166: 373-389.</w:t>
      </w:r>
    </w:p>
    <w:p w14:paraId="0D8B91EB" w14:textId="3B073E79" w:rsidR="0005263A" w:rsidRDefault="0005263A" w:rsidP="0005263A">
      <w:pPr>
        <w:rPr>
          <w:rFonts w:hint="eastAsia"/>
        </w:rPr>
      </w:pPr>
      <w:r>
        <w:rPr>
          <w:rFonts w:hint="eastAsia"/>
        </w:rPr>
        <w:t>[14]</w:t>
      </w:r>
      <w:r>
        <w:rPr>
          <w:rFonts w:ascii="Arial" w:hAnsi="Arial" w:cs="Arial" w:hint="eastAsia"/>
          <w:color w:val="222222"/>
          <w:sz w:val="20"/>
          <w:szCs w:val="20"/>
          <w:shd w:val="clear" w:color="auto" w:fill="FFFFFF"/>
        </w:rPr>
        <w:t xml:space="preserve"> </w:t>
      </w:r>
      <w:r w:rsidRPr="003C563F">
        <w:t xml:space="preserve">Chen Y, Weng Q, Tang L, et al. </w:t>
      </w:r>
      <w:proofErr w:type="gramStart"/>
      <w:r w:rsidRPr="003C563F">
        <w:t>Thick</w:t>
      </w:r>
      <w:proofErr w:type="gramEnd"/>
      <w:r w:rsidRPr="003C563F">
        <w:t xml:space="preserve"> clouds removing from multitemporal Landsat images using spatiotemporal neural networks[J]. IEEE Transactions on Geoscience and Remote Sensing, 2020, 60: 1-14.</w:t>
      </w:r>
    </w:p>
    <w:p w14:paraId="76FE2E74" w14:textId="43089349" w:rsidR="0005263A" w:rsidRDefault="0005263A" w:rsidP="0005263A">
      <w:pPr>
        <w:rPr>
          <w:rFonts w:hint="eastAsia"/>
        </w:rPr>
      </w:pPr>
      <w:r>
        <w:rPr>
          <w:rFonts w:hint="eastAsia"/>
        </w:rPr>
        <w:t xml:space="preserve">[15] </w:t>
      </w:r>
      <w:r w:rsidRPr="003C563F">
        <w:t xml:space="preserve">Maalouf A, Carré P, </w:t>
      </w:r>
      <w:proofErr w:type="spellStart"/>
      <w:r w:rsidRPr="003C563F">
        <w:t>Augereau</w:t>
      </w:r>
      <w:proofErr w:type="spellEnd"/>
      <w:r w:rsidRPr="003C563F">
        <w:t xml:space="preserve"> B, et al. A bandelet-based inpainting technique for clouds removal from remotely sensed images[J]. IEEE transactions on geoscience and remote sensing, 2009, 47(7): 2363-2371.</w:t>
      </w:r>
    </w:p>
    <w:p w14:paraId="5E82A1C9" w14:textId="08B92D39" w:rsidR="0005263A" w:rsidRDefault="0005263A" w:rsidP="0005263A">
      <w:pPr>
        <w:rPr>
          <w:rFonts w:hint="eastAsia"/>
        </w:rPr>
      </w:pPr>
      <w:r>
        <w:rPr>
          <w:rFonts w:hint="eastAsia"/>
        </w:rPr>
        <w:t xml:space="preserve">[16] </w:t>
      </w:r>
      <w:r w:rsidRPr="003C563F">
        <w:t xml:space="preserve">Wang L, Wang Q. Fast spatial-spectral random forests for thick cloud removal of </w:t>
      </w:r>
      <w:r w:rsidRPr="003C563F">
        <w:lastRenderedPageBreak/>
        <w:t>hyperspectral images[J]. International Journal of Applied Earth Observation and Geoinformation, 2022, 112: 102916.</w:t>
      </w:r>
    </w:p>
    <w:p w14:paraId="548592DB" w14:textId="77777777" w:rsidR="0005263A" w:rsidRDefault="0005263A" w:rsidP="0005263A">
      <w:pPr>
        <w:rPr>
          <w:rFonts w:hint="eastAsia"/>
        </w:rPr>
      </w:pPr>
      <w:r>
        <w:rPr>
          <w:rFonts w:hint="eastAsia"/>
        </w:rPr>
        <w:t xml:space="preserve">[17] </w:t>
      </w:r>
      <w:r w:rsidRPr="003C563F">
        <w:t>Xu F, Shi Y, Ebel P, et al. GLF-CR: SAR-enhanced cloud removal with global–local fusion[J]. ISPRS Journal of Photogrammetry and Remote Sensing, 2022, 192: 268-278.</w:t>
      </w:r>
    </w:p>
    <w:p w14:paraId="6D5CE8EA" w14:textId="77777777" w:rsidR="00946E4B" w:rsidRPr="009F2BCA" w:rsidRDefault="00946E4B">
      <w:pPr>
        <w:rPr>
          <w:rFonts w:hint="eastAsia"/>
        </w:rPr>
      </w:pPr>
    </w:p>
    <w:sectPr w:rsidR="00946E4B" w:rsidRPr="009F2B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5F9143" w14:textId="77777777" w:rsidR="009C296D" w:rsidRDefault="009C296D" w:rsidP="009F2BCA">
      <w:pPr>
        <w:rPr>
          <w:rFonts w:hint="eastAsia"/>
        </w:rPr>
      </w:pPr>
      <w:r>
        <w:separator/>
      </w:r>
    </w:p>
  </w:endnote>
  <w:endnote w:type="continuationSeparator" w:id="0">
    <w:p w14:paraId="0E08804C" w14:textId="77777777" w:rsidR="009C296D" w:rsidRDefault="009C296D" w:rsidP="009F2BC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029157" w14:textId="77777777" w:rsidR="009C296D" w:rsidRDefault="009C296D" w:rsidP="009F2BCA">
      <w:pPr>
        <w:rPr>
          <w:rFonts w:hint="eastAsia"/>
        </w:rPr>
      </w:pPr>
      <w:r>
        <w:separator/>
      </w:r>
    </w:p>
  </w:footnote>
  <w:footnote w:type="continuationSeparator" w:id="0">
    <w:p w14:paraId="52EBB8D8" w14:textId="77777777" w:rsidR="009C296D" w:rsidRDefault="009C296D" w:rsidP="009F2BCA">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7F6CA9"/>
    <w:multiLevelType w:val="hybridMultilevel"/>
    <w:tmpl w:val="55865570"/>
    <w:lvl w:ilvl="0" w:tplc="AFEC6252">
      <w:start w:val="1"/>
      <w:numFmt w:val="japaneseCounting"/>
      <w:lvlText w:val="%1、"/>
      <w:lvlJc w:val="left"/>
      <w:pPr>
        <w:ind w:left="660" w:hanging="6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7CD7A00"/>
    <w:multiLevelType w:val="hybridMultilevel"/>
    <w:tmpl w:val="7232426E"/>
    <w:lvl w:ilvl="0" w:tplc="90323FA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3AEF0FBF"/>
    <w:multiLevelType w:val="hybridMultilevel"/>
    <w:tmpl w:val="89C28102"/>
    <w:lvl w:ilvl="0" w:tplc="D736B1E0">
      <w:start w:val="2"/>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B16D56F"/>
    <w:multiLevelType w:val="singleLevel"/>
    <w:tmpl w:val="6B16D56F"/>
    <w:lvl w:ilvl="0">
      <w:start w:val="1"/>
      <w:numFmt w:val="decimal"/>
      <w:suff w:val="nothing"/>
      <w:lvlText w:val="%1）"/>
      <w:lvlJc w:val="left"/>
    </w:lvl>
  </w:abstractNum>
  <w:num w:numId="1" w16cid:durableId="1477259782">
    <w:abstractNumId w:val="0"/>
  </w:num>
  <w:num w:numId="2" w16cid:durableId="1349211644">
    <w:abstractNumId w:val="2"/>
  </w:num>
  <w:num w:numId="3" w16cid:durableId="1494033191">
    <w:abstractNumId w:val="3"/>
  </w:num>
  <w:num w:numId="4" w16cid:durableId="20999845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46281"/>
    <w:rsid w:val="0001641E"/>
    <w:rsid w:val="00023885"/>
    <w:rsid w:val="00035406"/>
    <w:rsid w:val="00047068"/>
    <w:rsid w:val="0005263A"/>
    <w:rsid w:val="00075E4C"/>
    <w:rsid w:val="00081419"/>
    <w:rsid w:val="000B5B80"/>
    <w:rsid w:val="000C5265"/>
    <w:rsid w:val="000D5A2A"/>
    <w:rsid w:val="000F7589"/>
    <w:rsid w:val="00103793"/>
    <w:rsid w:val="001113DB"/>
    <w:rsid w:val="001344E9"/>
    <w:rsid w:val="00134D6E"/>
    <w:rsid w:val="00154853"/>
    <w:rsid w:val="001564A8"/>
    <w:rsid w:val="00156CF2"/>
    <w:rsid w:val="00163691"/>
    <w:rsid w:val="00170AF6"/>
    <w:rsid w:val="00171A0F"/>
    <w:rsid w:val="001D6D2F"/>
    <w:rsid w:val="001E3422"/>
    <w:rsid w:val="0021093C"/>
    <w:rsid w:val="00250840"/>
    <w:rsid w:val="002822D2"/>
    <w:rsid w:val="00292286"/>
    <w:rsid w:val="002941DD"/>
    <w:rsid w:val="00296642"/>
    <w:rsid w:val="002A7586"/>
    <w:rsid w:val="003341C7"/>
    <w:rsid w:val="00354EFA"/>
    <w:rsid w:val="003B2428"/>
    <w:rsid w:val="003E107E"/>
    <w:rsid w:val="0045033B"/>
    <w:rsid w:val="00452A82"/>
    <w:rsid w:val="00472F6B"/>
    <w:rsid w:val="004D400D"/>
    <w:rsid w:val="00533DAA"/>
    <w:rsid w:val="00544F12"/>
    <w:rsid w:val="00550B19"/>
    <w:rsid w:val="00551296"/>
    <w:rsid w:val="00552104"/>
    <w:rsid w:val="00593B0E"/>
    <w:rsid w:val="00602C34"/>
    <w:rsid w:val="00607D65"/>
    <w:rsid w:val="00634D21"/>
    <w:rsid w:val="00687B3E"/>
    <w:rsid w:val="00691539"/>
    <w:rsid w:val="00694A03"/>
    <w:rsid w:val="006A17D2"/>
    <w:rsid w:val="006B4948"/>
    <w:rsid w:val="006F179C"/>
    <w:rsid w:val="00725824"/>
    <w:rsid w:val="00733E32"/>
    <w:rsid w:val="00782EAB"/>
    <w:rsid w:val="00794DF0"/>
    <w:rsid w:val="00797162"/>
    <w:rsid w:val="00811857"/>
    <w:rsid w:val="0082484A"/>
    <w:rsid w:val="008737EB"/>
    <w:rsid w:val="00894902"/>
    <w:rsid w:val="008C677B"/>
    <w:rsid w:val="00946E4B"/>
    <w:rsid w:val="00951763"/>
    <w:rsid w:val="00951D18"/>
    <w:rsid w:val="009524E2"/>
    <w:rsid w:val="009800A3"/>
    <w:rsid w:val="009B3184"/>
    <w:rsid w:val="009C296D"/>
    <w:rsid w:val="009F2BCA"/>
    <w:rsid w:val="00A46281"/>
    <w:rsid w:val="00A54F47"/>
    <w:rsid w:val="00A865AF"/>
    <w:rsid w:val="00B43BB4"/>
    <w:rsid w:val="00BA28E0"/>
    <w:rsid w:val="00BE1F04"/>
    <w:rsid w:val="00C0637A"/>
    <w:rsid w:val="00CF06B3"/>
    <w:rsid w:val="00D00A88"/>
    <w:rsid w:val="00D64921"/>
    <w:rsid w:val="00D7196A"/>
    <w:rsid w:val="00D97C2B"/>
    <w:rsid w:val="00DB31D6"/>
    <w:rsid w:val="00DE5DAC"/>
    <w:rsid w:val="00E10E9D"/>
    <w:rsid w:val="00E16AD3"/>
    <w:rsid w:val="00E82B33"/>
    <w:rsid w:val="00E965E8"/>
    <w:rsid w:val="00F20148"/>
    <w:rsid w:val="00F612AC"/>
    <w:rsid w:val="00FA3B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58E0C"/>
  <w15:chartTrackingRefBased/>
  <w15:docId w15:val="{71D5A110-CC10-4D59-8DF4-4E67D90D4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9F2B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9F2BCA"/>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2BCA"/>
    <w:pPr>
      <w:tabs>
        <w:tab w:val="center" w:pos="4153"/>
        <w:tab w:val="right" w:pos="8306"/>
      </w:tabs>
      <w:snapToGrid w:val="0"/>
      <w:jc w:val="center"/>
    </w:pPr>
    <w:rPr>
      <w:sz w:val="18"/>
      <w:szCs w:val="18"/>
    </w:rPr>
  </w:style>
  <w:style w:type="character" w:customStyle="1" w:styleId="a4">
    <w:name w:val="页眉 字符"/>
    <w:basedOn w:val="a0"/>
    <w:link w:val="a3"/>
    <w:uiPriority w:val="99"/>
    <w:rsid w:val="009F2BCA"/>
    <w:rPr>
      <w:sz w:val="18"/>
      <w:szCs w:val="18"/>
    </w:rPr>
  </w:style>
  <w:style w:type="paragraph" w:styleId="a5">
    <w:name w:val="footer"/>
    <w:basedOn w:val="a"/>
    <w:link w:val="a6"/>
    <w:uiPriority w:val="99"/>
    <w:unhideWhenUsed/>
    <w:rsid w:val="009F2BCA"/>
    <w:pPr>
      <w:tabs>
        <w:tab w:val="center" w:pos="4153"/>
        <w:tab w:val="right" w:pos="8306"/>
      </w:tabs>
      <w:snapToGrid w:val="0"/>
      <w:jc w:val="left"/>
    </w:pPr>
    <w:rPr>
      <w:sz w:val="18"/>
      <w:szCs w:val="18"/>
    </w:rPr>
  </w:style>
  <w:style w:type="character" w:customStyle="1" w:styleId="a6">
    <w:name w:val="页脚 字符"/>
    <w:basedOn w:val="a0"/>
    <w:link w:val="a5"/>
    <w:uiPriority w:val="99"/>
    <w:rsid w:val="009F2BCA"/>
    <w:rPr>
      <w:sz w:val="18"/>
      <w:szCs w:val="18"/>
    </w:rPr>
  </w:style>
  <w:style w:type="character" w:customStyle="1" w:styleId="20">
    <w:name w:val="标题 2 字符"/>
    <w:basedOn w:val="a0"/>
    <w:link w:val="2"/>
    <w:uiPriority w:val="9"/>
    <w:rsid w:val="009F2BC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F2BCA"/>
    <w:rPr>
      <w:rFonts w:ascii="宋体" w:eastAsia="宋体" w:hAnsi="宋体" w:cs="宋体"/>
      <w:b/>
      <w:bCs/>
      <w:kern w:val="0"/>
      <w:sz w:val="27"/>
      <w:szCs w:val="27"/>
    </w:rPr>
  </w:style>
  <w:style w:type="character" w:customStyle="1" w:styleId="mbin">
    <w:name w:val="mbin"/>
    <w:basedOn w:val="a0"/>
    <w:rsid w:val="009F2BCA"/>
  </w:style>
  <w:style w:type="paragraph" w:customStyle="1" w:styleId="0000">
    <w:name w:val="样式0000"/>
    <w:basedOn w:val="a"/>
    <w:qFormat/>
    <w:rsid w:val="009F2BCA"/>
    <w:pPr>
      <w:widowControl/>
      <w:spacing w:before="100" w:beforeAutospacing="1" w:after="100" w:afterAutospacing="1" w:line="360" w:lineRule="auto"/>
      <w:ind w:firstLineChars="200" w:firstLine="200"/>
      <w:jc w:val="left"/>
    </w:pPr>
    <w:rPr>
      <w:rFonts w:ascii="宋体" w:eastAsia="宋体" w:hAnsi="宋体" w:cs="宋体"/>
      <w:kern w:val="0"/>
      <w:sz w:val="24"/>
      <w:szCs w:val="24"/>
    </w:rPr>
  </w:style>
  <w:style w:type="character" w:styleId="a7">
    <w:name w:val="annotation reference"/>
    <w:basedOn w:val="a0"/>
    <w:uiPriority w:val="99"/>
    <w:semiHidden/>
    <w:unhideWhenUsed/>
    <w:rsid w:val="009F2BCA"/>
    <w:rPr>
      <w:sz w:val="21"/>
      <w:szCs w:val="21"/>
    </w:rPr>
  </w:style>
  <w:style w:type="paragraph" w:styleId="a8">
    <w:name w:val="annotation text"/>
    <w:basedOn w:val="a"/>
    <w:link w:val="a9"/>
    <w:uiPriority w:val="99"/>
    <w:semiHidden/>
    <w:unhideWhenUsed/>
    <w:rsid w:val="009F2BCA"/>
    <w:pPr>
      <w:jc w:val="left"/>
    </w:pPr>
  </w:style>
  <w:style w:type="character" w:customStyle="1" w:styleId="a9">
    <w:name w:val="批注文字 字符"/>
    <w:basedOn w:val="a0"/>
    <w:link w:val="a8"/>
    <w:uiPriority w:val="99"/>
    <w:semiHidden/>
    <w:rsid w:val="009F2BCA"/>
  </w:style>
  <w:style w:type="paragraph" w:styleId="aa">
    <w:name w:val="annotation subject"/>
    <w:basedOn w:val="a8"/>
    <w:next w:val="a8"/>
    <w:link w:val="ab"/>
    <w:uiPriority w:val="99"/>
    <w:semiHidden/>
    <w:unhideWhenUsed/>
    <w:rsid w:val="009F2BCA"/>
    <w:rPr>
      <w:b/>
      <w:bCs/>
    </w:rPr>
  </w:style>
  <w:style w:type="character" w:customStyle="1" w:styleId="ab">
    <w:name w:val="批注主题 字符"/>
    <w:basedOn w:val="a9"/>
    <w:link w:val="aa"/>
    <w:uiPriority w:val="99"/>
    <w:semiHidden/>
    <w:rsid w:val="009F2BCA"/>
    <w:rPr>
      <w:b/>
      <w:bCs/>
    </w:rPr>
  </w:style>
  <w:style w:type="paragraph" w:styleId="ac">
    <w:name w:val="Normal (Web)"/>
    <w:basedOn w:val="a"/>
    <w:uiPriority w:val="99"/>
    <w:semiHidden/>
    <w:unhideWhenUsed/>
    <w:rsid w:val="00794DF0"/>
    <w:rPr>
      <w:rFonts w:ascii="Times New Roman" w:hAnsi="Times New Roman" w:cs="Times New Roman"/>
      <w:sz w:val="24"/>
      <w:szCs w:val="24"/>
    </w:rPr>
  </w:style>
  <w:style w:type="character" w:styleId="ad">
    <w:name w:val="Placeholder Text"/>
    <w:basedOn w:val="a0"/>
    <w:uiPriority w:val="99"/>
    <w:semiHidden/>
    <w:rsid w:val="006B494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795321">
      <w:bodyDiv w:val="1"/>
      <w:marLeft w:val="0"/>
      <w:marRight w:val="0"/>
      <w:marTop w:val="0"/>
      <w:marBottom w:val="0"/>
      <w:divBdr>
        <w:top w:val="none" w:sz="0" w:space="0" w:color="auto"/>
        <w:left w:val="none" w:sz="0" w:space="0" w:color="auto"/>
        <w:bottom w:val="none" w:sz="0" w:space="0" w:color="auto"/>
        <w:right w:val="none" w:sz="0" w:space="0" w:color="auto"/>
      </w:divBdr>
    </w:div>
    <w:div w:id="221064257">
      <w:bodyDiv w:val="1"/>
      <w:marLeft w:val="0"/>
      <w:marRight w:val="0"/>
      <w:marTop w:val="0"/>
      <w:marBottom w:val="0"/>
      <w:divBdr>
        <w:top w:val="none" w:sz="0" w:space="0" w:color="auto"/>
        <w:left w:val="none" w:sz="0" w:space="0" w:color="auto"/>
        <w:bottom w:val="none" w:sz="0" w:space="0" w:color="auto"/>
        <w:right w:val="none" w:sz="0" w:space="0" w:color="auto"/>
      </w:divBdr>
    </w:div>
    <w:div w:id="331223205">
      <w:bodyDiv w:val="1"/>
      <w:marLeft w:val="0"/>
      <w:marRight w:val="0"/>
      <w:marTop w:val="0"/>
      <w:marBottom w:val="0"/>
      <w:divBdr>
        <w:top w:val="none" w:sz="0" w:space="0" w:color="auto"/>
        <w:left w:val="none" w:sz="0" w:space="0" w:color="auto"/>
        <w:bottom w:val="none" w:sz="0" w:space="0" w:color="auto"/>
        <w:right w:val="none" w:sz="0" w:space="0" w:color="auto"/>
      </w:divBdr>
    </w:div>
    <w:div w:id="508714527">
      <w:bodyDiv w:val="1"/>
      <w:marLeft w:val="0"/>
      <w:marRight w:val="0"/>
      <w:marTop w:val="0"/>
      <w:marBottom w:val="0"/>
      <w:divBdr>
        <w:top w:val="none" w:sz="0" w:space="0" w:color="auto"/>
        <w:left w:val="none" w:sz="0" w:space="0" w:color="auto"/>
        <w:bottom w:val="none" w:sz="0" w:space="0" w:color="auto"/>
        <w:right w:val="none" w:sz="0" w:space="0" w:color="auto"/>
      </w:divBdr>
    </w:div>
    <w:div w:id="618804348">
      <w:bodyDiv w:val="1"/>
      <w:marLeft w:val="0"/>
      <w:marRight w:val="0"/>
      <w:marTop w:val="0"/>
      <w:marBottom w:val="0"/>
      <w:divBdr>
        <w:top w:val="none" w:sz="0" w:space="0" w:color="auto"/>
        <w:left w:val="none" w:sz="0" w:space="0" w:color="auto"/>
        <w:bottom w:val="none" w:sz="0" w:space="0" w:color="auto"/>
        <w:right w:val="none" w:sz="0" w:space="0" w:color="auto"/>
      </w:divBdr>
    </w:div>
    <w:div w:id="619264807">
      <w:bodyDiv w:val="1"/>
      <w:marLeft w:val="0"/>
      <w:marRight w:val="0"/>
      <w:marTop w:val="0"/>
      <w:marBottom w:val="0"/>
      <w:divBdr>
        <w:top w:val="none" w:sz="0" w:space="0" w:color="auto"/>
        <w:left w:val="none" w:sz="0" w:space="0" w:color="auto"/>
        <w:bottom w:val="none" w:sz="0" w:space="0" w:color="auto"/>
        <w:right w:val="none" w:sz="0" w:space="0" w:color="auto"/>
      </w:divBdr>
    </w:div>
    <w:div w:id="681206750">
      <w:bodyDiv w:val="1"/>
      <w:marLeft w:val="0"/>
      <w:marRight w:val="0"/>
      <w:marTop w:val="0"/>
      <w:marBottom w:val="0"/>
      <w:divBdr>
        <w:top w:val="none" w:sz="0" w:space="0" w:color="auto"/>
        <w:left w:val="none" w:sz="0" w:space="0" w:color="auto"/>
        <w:bottom w:val="none" w:sz="0" w:space="0" w:color="auto"/>
        <w:right w:val="none" w:sz="0" w:space="0" w:color="auto"/>
      </w:divBdr>
    </w:div>
    <w:div w:id="728041168">
      <w:bodyDiv w:val="1"/>
      <w:marLeft w:val="0"/>
      <w:marRight w:val="0"/>
      <w:marTop w:val="0"/>
      <w:marBottom w:val="0"/>
      <w:divBdr>
        <w:top w:val="none" w:sz="0" w:space="0" w:color="auto"/>
        <w:left w:val="none" w:sz="0" w:space="0" w:color="auto"/>
        <w:bottom w:val="none" w:sz="0" w:space="0" w:color="auto"/>
        <w:right w:val="none" w:sz="0" w:space="0" w:color="auto"/>
      </w:divBdr>
    </w:div>
    <w:div w:id="979454563">
      <w:bodyDiv w:val="1"/>
      <w:marLeft w:val="0"/>
      <w:marRight w:val="0"/>
      <w:marTop w:val="0"/>
      <w:marBottom w:val="0"/>
      <w:divBdr>
        <w:top w:val="none" w:sz="0" w:space="0" w:color="auto"/>
        <w:left w:val="none" w:sz="0" w:space="0" w:color="auto"/>
        <w:bottom w:val="none" w:sz="0" w:space="0" w:color="auto"/>
        <w:right w:val="none" w:sz="0" w:space="0" w:color="auto"/>
      </w:divBdr>
    </w:div>
    <w:div w:id="981232233">
      <w:bodyDiv w:val="1"/>
      <w:marLeft w:val="0"/>
      <w:marRight w:val="0"/>
      <w:marTop w:val="0"/>
      <w:marBottom w:val="0"/>
      <w:divBdr>
        <w:top w:val="none" w:sz="0" w:space="0" w:color="auto"/>
        <w:left w:val="none" w:sz="0" w:space="0" w:color="auto"/>
        <w:bottom w:val="none" w:sz="0" w:space="0" w:color="auto"/>
        <w:right w:val="none" w:sz="0" w:space="0" w:color="auto"/>
      </w:divBdr>
    </w:div>
    <w:div w:id="989671561">
      <w:bodyDiv w:val="1"/>
      <w:marLeft w:val="0"/>
      <w:marRight w:val="0"/>
      <w:marTop w:val="0"/>
      <w:marBottom w:val="0"/>
      <w:divBdr>
        <w:top w:val="none" w:sz="0" w:space="0" w:color="auto"/>
        <w:left w:val="none" w:sz="0" w:space="0" w:color="auto"/>
        <w:bottom w:val="none" w:sz="0" w:space="0" w:color="auto"/>
        <w:right w:val="none" w:sz="0" w:space="0" w:color="auto"/>
      </w:divBdr>
    </w:div>
    <w:div w:id="1104424444">
      <w:bodyDiv w:val="1"/>
      <w:marLeft w:val="0"/>
      <w:marRight w:val="0"/>
      <w:marTop w:val="0"/>
      <w:marBottom w:val="0"/>
      <w:divBdr>
        <w:top w:val="none" w:sz="0" w:space="0" w:color="auto"/>
        <w:left w:val="none" w:sz="0" w:space="0" w:color="auto"/>
        <w:bottom w:val="none" w:sz="0" w:space="0" w:color="auto"/>
        <w:right w:val="none" w:sz="0" w:space="0" w:color="auto"/>
      </w:divBdr>
    </w:div>
    <w:div w:id="1162046084">
      <w:bodyDiv w:val="1"/>
      <w:marLeft w:val="0"/>
      <w:marRight w:val="0"/>
      <w:marTop w:val="0"/>
      <w:marBottom w:val="0"/>
      <w:divBdr>
        <w:top w:val="none" w:sz="0" w:space="0" w:color="auto"/>
        <w:left w:val="none" w:sz="0" w:space="0" w:color="auto"/>
        <w:bottom w:val="none" w:sz="0" w:space="0" w:color="auto"/>
        <w:right w:val="none" w:sz="0" w:space="0" w:color="auto"/>
      </w:divBdr>
    </w:div>
    <w:div w:id="1185169820">
      <w:bodyDiv w:val="1"/>
      <w:marLeft w:val="0"/>
      <w:marRight w:val="0"/>
      <w:marTop w:val="0"/>
      <w:marBottom w:val="0"/>
      <w:divBdr>
        <w:top w:val="none" w:sz="0" w:space="0" w:color="auto"/>
        <w:left w:val="none" w:sz="0" w:space="0" w:color="auto"/>
        <w:bottom w:val="none" w:sz="0" w:space="0" w:color="auto"/>
        <w:right w:val="none" w:sz="0" w:space="0" w:color="auto"/>
      </w:divBdr>
    </w:div>
    <w:div w:id="1269697282">
      <w:bodyDiv w:val="1"/>
      <w:marLeft w:val="0"/>
      <w:marRight w:val="0"/>
      <w:marTop w:val="0"/>
      <w:marBottom w:val="0"/>
      <w:divBdr>
        <w:top w:val="none" w:sz="0" w:space="0" w:color="auto"/>
        <w:left w:val="none" w:sz="0" w:space="0" w:color="auto"/>
        <w:bottom w:val="none" w:sz="0" w:space="0" w:color="auto"/>
        <w:right w:val="none" w:sz="0" w:space="0" w:color="auto"/>
      </w:divBdr>
    </w:div>
    <w:div w:id="1386680442">
      <w:bodyDiv w:val="1"/>
      <w:marLeft w:val="0"/>
      <w:marRight w:val="0"/>
      <w:marTop w:val="0"/>
      <w:marBottom w:val="0"/>
      <w:divBdr>
        <w:top w:val="none" w:sz="0" w:space="0" w:color="auto"/>
        <w:left w:val="none" w:sz="0" w:space="0" w:color="auto"/>
        <w:bottom w:val="none" w:sz="0" w:space="0" w:color="auto"/>
        <w:right w:val="none" w:sz="0" w:space="0" w:color="auto"/>
      </w:divBdr>
    </w:div>
    <w:div w:id="1540318708">
      <w:bodyDiv w:val="1"/>
      <w:marLeft w:val="0"/>
      <w:marRight w:val="0"/>
      <w:marTop w:val="0"/>
      <w:marBottom w:val="0"/>
      <w:divBdr>
        <w:top w:val="none" w:sz="0" w:space="0" w:color="auto"/>
        <w:left w:val="none" w:sz="0" w:space="0" w:color="auto"/>
        <w:bottom w:val="none" w:sz="0" w:space="0" w:color="auto"/>
        <w:right w:val="none" w:sz="0" w:space="0" w:color="auto"/>
      </w:divBdr>
    </w:div>
    <w:div w:id="1663318622">
      <w:bodyDiv w:val="1"/>
      <w:marLeft w:val="0"/>
      <w:marRight w:val="0"/>
      <w:marTop w:val="0"/>
      <w:marBottom w:val="0"/>
      <w:divBdr>
        <w:top w:val="none" w:sz="0" w:space="0" w:color="auto"/>
        <w:left w:val="none" w:sz="0" w:space="0" w:color="auto"/>
        <w:bottom w:val="none" w:sz="0" w:space="0" w:color="auto"/>
        <w:right w:val="none" w:sz="0" w:space="0" w:color="auto"/>
      </w:divBdr>
    </w:div>
    <w:div w:id="1688746722">
      <w:bodyDiv w:val="1"/>
      <w:marLeft w:val="0"/>
      <w:marRight w:val="0"/>
      <w:marTop w:val="0"/>
      <w:marBottom w:val="0"/>
      <w:divBdr>
        <w:top w:val="none" w:sz="0" w:space="0" w:color="auto"/>
        <w:left w:val="none" w:sz="0" w:space="0" w:color="auto"/>
        <w:bottom w:val="none" w:sz="0" w:space="0" w:color="auto"/>
        <w:right w:val="none" w:sz="0" w:space="0" w:color="auto"/>
      </w:divBdr>
    </w:div>
    <w:div w:id="1806190579">
      <w:bodyDiv w:val="1"/>
      <w:marLeft w:val="0"/>
      <w:marRight w:val="0"/>
      <w:marTop w:val="0"/>
      <w:marBottom w:val="0"/>
      <w:divBdr>
        <w:top w:val="none" w:sz="0" w:space="0" w:color="auto"/>
        <w:left w:val="none" w:sz="0" w:space="0" w:color="auto"/>
        <w:bottom w:val="none" w:sz="0" w:space="0" w:color="auto"/>
        <w:right w:val="none" w:sz="0" w:space="0" w:color="auto"/>
      </w:divBdr>
    </w:div>
    <w:div w:id="1887717965">
      <w:bodyDiv w:val="1"/>
      <w:marLeft w:val="0"/>
      <w:marRight w:val="0"/>
      <w:marTop w:val="0"/>
      <w:marBottom w:val="0"/>
      <w:divBdr>
        <w:top w:val="none" w:sz="0" w:space="0" w:color="auto"/>
        <w:left w:val="none" w:sz="0" w:space="0" w:color="auto"/>
        <w:bottom w:val="none" w:sz="0" w:space="0" w:color="auto"/>
        <w:right w:val="none" w:sz="0" w:space="0" w:color="auto"/>
      </w:divBdr>
    </w:div>
    <w:div w:id="2007593031">
      <w:bodyDiv w:val="1"/>
      <w:marLeft w:val="0"/>
      <w:marRight w:val="0"/>
      <w:marTop w:val="0"/>
      <w:marBottom w:val="0"/>
      <w:divBdr>
        <w:top w:val="none" w:sz="0" w:space="0" w:color="auto"/>
        <w:left w:val="none" w:sz="0" w:space="0" w:color="auto"/>
        <w:bottom w:val="none" w:sz="0" w:space="0" w:color="auto"/>
        <w:right w:val="none" w:sz="0" w:space="0" w:color="auto"/>
      </w:divBdr>
    </w:div>
    <w:div w:id="2065715019">
      <w:bodyDiv w:val="1"/>
      <w:marLeft w:val="0"/>
      <w:marRight w:val="0"/>
      <w:marTop w:val="0"/>
      <w:marBottom w:val="0"/>
      <w:divBdr>
        <w:top w:val="none" w:sz="0" w:space="0" w:color="auto"/>
        <w:left w:val="none" w:sz="0" w:space="0" w:color="auto"/>
        <w:bottom w:val="none" w:sz="0" w:space="0" w:color="auto"/>
        <w:right w:val="none" w:sz="0" w:space="0" w:color="auto"/>
      </w:divBdr>
    </w:div>
    <w:div w:id="2117477638">
      <w:bodyDiv w:val="1"/>
      <w:marLeft w:val="0"/>
      <w:marRight w:val="0"/>
      <w:marTop w:val="0"/>
      <w:marBottom w:val="0"/>
      <w:divBdr>
        <w:top w:val="none" w:sz="0" w:space="0" w:color="auto"/>
        <w:left w:val="none" w:sz="0" w:space="0" w:color="auto"/>
        <w:bottom w:val="none" w:sz="0" w:space="0" w:color="auto"/>
        <w:right w:val="none" w:sz="0" w:space="0" w:color="auto"/>
      </w:divBdr>
    </w:div>
    <w:div w:id="2141921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8374E-F92F-46A2-8DFE-2B2D51945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8132</TotalTime>
  <Pages>17</Pages>
  <Words>1643</Words>
  <Characters>9368</Characters>
  <Application>Microsoft Office Word</Application>
  <DocSecurity>0</DocSecurity>
  <Lines>78</Lines>
  <Paragraphs>21</Paragraphs>
  <ScaleCrop>false</ScaleCrop>
  <Company/>
  <LinksUpToDate>false</LinksUpToDate>
  <CharactersWithSpaces>10990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华勇 唐</dc:creator>
  <cp:keywords/>
  <dc:description/>
  <cp:lastModifiedBy>华勇 唐</cp:lastModifiedBy>
  <cp:revision>52</cp:revision>
  <dcterms:created xsi:type="dcterms:W3CDTF">2024-09-27T12:13:00Z</dcterms:created>
  <dcterms:modified xsi:type="dcterms:W3CDTF">2024-10-14T14:38:00Z</dcterms:modified>
</cp:coreProperties>
</file>