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90A5D6"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TimesMixer</w:t>
      </w:r>
    </w:p>
    <w:p w14:paraId="0722976F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论文内容：</w:t>
      </w:r>
    </w:p>
    <w:p w14:paraId="527D98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对于时间序列来说，未来的变化是由</w:t>
      </w:r>
      <w:r>
        <w:rPr>
          <w:rFonts w:hint="eastAsia"/>
          <w:b/>
          <w:bCs/>
          <w:lang w:val="en-US" w:eastAsia="zh-CN"/>
        </w:rPr>
        <w:t>多个尺度的共同变化决定</w:t>
      </w:r>
      <w:r>
        <w:rPr>
          <w:rFonts w:hint="eastAsia"/>
          <w:lang w:val="en-US" w:eastAsia="zh-CN"/>
        </w:rPr>
        <w:t>的，本论文通过将时间序列分解为多个尺度，然后通过MLP模型来进行时间序列的预测。</w:t>
      </w:r>
    </w:p>
    <w:p w14:paraId="401FC222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创新点：</w:t>
      </w:r>
    </w:p>
    <w:p w14:paraId="044ADD86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模型是多尺度混合，可以分解为多个尺度的变化。</w:t>
      </w:r>
    </w:p>
    <w:p w14:paraId="771901AF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最后能多预测器混合多尺度信息，进行互补预测。</w:t>
      </w:r>
    </w:p>
    <w:p w14:paraId="102F0385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模型内容：</w:t>
      </w:r>
    </w:p>
    <w:p w14:paraId="436A9CB0">
      <w:pPr>
        <w:ind w:left="420" w:hanging="420" w:hanging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61405" cy="1873885"/>
            <wp:effectExtent l="0" t="0" r="10795" b="635"/>
            <wp:docPr id="1" name="图片 1" descr="1d6fc8c4273394b0fbccba016fb8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d6fc8c4273394b0fbccba016fb819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lang w:val="en-US" w:eastAsia="zh-CN"/>
        </w:rPr>
        <w:t>过程：</w:t>
      </w:r>
      <w:r>
        <w:rPr>
          <w:rFonts w:hint="eastAsia"/>
          <w:lang w:val="en-US" w:eastAsia="zh-CN"/>
        </w:rPr>
        <w:t xml:space="preserve">         PDM                                        FMX</w:t>
      </w:r>
    </w:p>
    <w:p w14:paraId="734B20D0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多尺度分解--    季节趋势分解--多尺度季节和趋势分量分解  --   多预测器混合。</w:t>
      </w:r>
    </w:p>
    <w:p w14:paraId="1153C492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季节融合和趋势融合的计算过程：</w:t>
      </w:r>
    </w:p>
    <w:p w14:paraId="2929C48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季节融合是自下而上的计算，趋势融合是自上而下的计算。</w:t>
      </w:r>
    </w:p>
    <w:p w14:paraId="43D263C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45505" cy="1644650"/>
            <wp:effectExtent l="0" t="0" r="13335" b="1270"/>
            <wp:docPr id="2" name="图片 2" descr="317de502ce420bb7453637c4eef68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17de502ce420bb7453637c4eef680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D42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11705" cy="1797685"/>
            <wp:effectExtent l="0" t="0" r="13335" b="635"/>
            <wp:docPr id="3" name="图片 3" descr="e2a2c9153b9d02563d109d8d30beb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2a2c9153b9d02563d109d8d30beb0d"/>
                    <pic:cNvPicPr>
                      <a:picLocks noChangeAspect="1"/>
                    </pic:cNvPicPr>
                  </pic:nvPicPr>
                  <pic:blipFill>
                    <a:blip r:embed="rId6"/>
                    <a:srcRect l="6554" t="28179" r="40060" b="13953"/>
                    <a:stretch>
                      <a:fillRect/>
                    </a:stretch>
                  </pic:blipFill>
                  <pic:spPr>
                    <a:xfrm>
                      <a:off x="0" y="0"/>
                      <a:ext cx="221170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24F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57040" cy="1715135"/>
            <wp:effectExtent l="0" t="0" r="10160" b="6985"/>
            <wp:docPr id="4" name="图片 4" descr="05877207d751b896675490029c5d4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5877207d751b896675490029c5d4f8"/>
                    <pic:cNvPicPr>
                      <a:picLocks noChangeAspect="1"/>
                    </pic:cNvPicPr>
                  </pic:nvPicPr>
                  <pic:blipFill>
                    <a:blip r:embed="rId7"/>
                    <a:srcRect l="1108" t="27729" r="2026" b="20206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9A61">
      <w:pPr>
        <w:rPr>
          <w:rFonts w:hint="default"/>
          <w:lang w:val="en-US" w:eastAsia="zh-CN"/>
        </w:rPr>
      </w:pPr>
    </w:p>
    <w:p w14:paraId="1F96309B">
      <w:pPr>
        <w:rPr>
          <w:rFonts w:hint="default"/>
          <w:lang w:val="en-US" w:eastAsia="zh-CN"/>
        </w:rPr>
      </w:pPr>
    </w:p>
    <w:p w14:paraId="674083A2">
      <w:pPr>
        <w:rPr>
          <w:rFonts w:hint="default"/>
          <w:lang w:val="en-US" w:eastAsia="zh-CN"/>
        </w:rPr>
      </w:pPr>
    </w:p>
    <w:p w14:paraId="734366D0">
      <w:pPr>
        <w:rPr>
          <w:rFonts w:hint="default"/>
          <w:lang w:val="en-US" w:eastAsia="zh-CN"/>
        </w:rPr>
      </w:pPr>
    </w:p>
    <w:p w14:paraId="516D5DDD">
      <w:pPr>
        <w:rPr>
          <w:rFonts w:hint="default"/>
          <w:lang w:val="en-US" w:eastAsia="zh-CN"/>
        </w:rPr>
      </w:pPr>
    </w:p>
    <w:p w14:paraId="158CE3DC">
      <w:pPr>
        <w:rPr>
          <w:rFonts w:hint="default"/>
          <w:lang w:val="en-US" w:eastAsia="zh-CN"/>
        </w:rPr>
      </w:pPr>
    </w:p>
    <w:p w14:paraId="4F627CE6">
      <w:pPr>
        <w:rPr>
          <w:rFonts w:hint="default"/>
          <w:lang w:val="en-US" w:eastAsia="zh-CN"/>
        </w:rPr>
      </w:pPr>
    </w:p>
    <w:p w14:paraId="515590B5">
      <w:pPr>
        <w:rPr>
          <w:rFonts w:hint="default"/>
          <w:lang w:val="en-US" w:eastAsia="zh-CN"/>
        </w:rPr>
      </w:pPr>
    </w:p>
    <w:p w14:paraId="74FA9913">
      <w:pPr>
        <w:rPr>
          <w:rFonts w:hint="default"/>
          <w:lang w:val="en-US" w:eastAsia="zh-CN"/>
        </w:rPr>
      </w:pPr>
    </w:p>
    <w:p w14:paraId="2F6CF03E">
      <w:pPr>
        <w:rPr>
          <w:rFonts w:hint="default"/>
          <w:lang w:val="en-US" w:eastAsia="zh-CN"/>
        </w:rPr>
      </w:pPr>
    </w:p>
    <w:p w14:paraId="57349983">
      <w:pPr>
        <w:rPr>
          <w:rFonts w:hint="default"/>
          <w:lang w:val="en-US" w:eastAsia="zh-CN"/>
        </w:rPr>
      </w:pPr>
    </w:p>
    <w:p w14:paraId="2C5F1CAF">
      <w:pPr>
        <w:rPr>
          <w:rFonts w:hint="default"/>
          <w:lang w:val="en-US" w:eastAsia="zh-CN"/>
        </w:rPr>
      </w:pPr>
    </w:p>
    <w:p w14:paraId="6AFAB021">
      <w:pPr>
        <w:rPr>
          <w:rFonts w:hint="default"/>
          <w:lang w:val="en-US" w:eastAsia="zh-CN"/>
        </w:rPr>
      </w:pPr>
    </w:p>
    <w:p w14:paraId="2A949004">
      <w:pPr>
        <w:rPr>
          <w:rFonts w:hint="default"/>
          <w:lang w:val="en-US" w:eastAsia="zh-CN"/>
        </w:rPr>
      </w:pPr>
    </w:p>
    <w:p w14:paraId="13CAAD12">
      <w:pPr>
        <w:rPr>
          <w:rFonts w:hint="default"/>
          <w:lang w:val="en-US" w:eastAsia="zh-CN"/>
        </w:rPr>
      </w:pPr>
    </w:p>
    <w:p w14:paraId="07D2B667">
      <w:pPr>
        <w:rPr>
          <w:rFonts w:hint="default"/>
          <w:lang w:val="en-US" w:eastAsia="zh-CN"/>
        </w:rPr>
      </w:pPr>
    </w:p>
    <w:p w14:paraId="119A5398">
      <w:pPr>
        <w:rPr>
          <w:rFonts w:hint="default"/>
          <w:lang w:val="en-US" w:eastAsia="zh-CN"/>
        </w:rPr>
      </w:pPr>
    </w:p>
    <w:p w14:paraId="2F734B68">
      <w:pPr>
        <w:rPr>
          <w:rFonts w:hint="default"/>
          <w:lang w:val="en-US" w:eastAsia="zh-CN"/>
        </w:rPr>
      </w:pPr>
    </w:p>
    <w:p w14:paraId="2D5F7BF8">
      <w:pPr>
        <w:rPr>
          <w:rFonts w:hint="default"/>
          <w:lang w:val="en-US" w:eastAsia="zh-CN"/>
        </w:rPr>
      </w:pPr>
    </w:p>
    <w:p w14:paraId="032D2DC6">
      <w:pPr>
        <w:rPr>
          <w:rFonts w:hint="default"/>
          <w:lang w:val="en-US" w:eastAsia="zh-CN"/>
        </w:rPr>
      </w:pPr>
    </w:p>
    <w:p w14:paraId="714161CA">
      <w:pPr>
        <w:rPr>
          <w:rFonts w:hint="default"/>
          <w:lang w:val="en-US" w:eastAsia="zh-CN"/>
        </w:rPr>
      </w:pPr>
    </w:p>
    <w:p w14:paraId="15D0E285">
      <w:pPr>
        <w:rPr>
          <w:rFonts w:hint="default"/>
          <w:lang w:val="en-US" w:eastAsia="zh-CN"/>
        </w:rPr>
      </w:pPr>
    </w:p>
    <w:p w14:paraId="5F07878A">
      <w:pPr>
        <w:rPr>
          <w:rFonts w:hint="default"/>
          <w:lang w:val="en-US" w:eastAsia="zh-CN"/>
        </w:rPr>
      </w:pPr>
    </w:p>
    <w:p w14:paraId="497A62BD">
      <w:pPr>
        <w:rPr>
          <w:rFonts w:hint="default"/>
          <w:lang w:val="en-US" w:eastAsia="zh-CN"/>
        </w:rPr>
      </w:pPr>
    </w:p>
    <w:p w14:paraId="6B35B540">
      <w:pPr>
        <w:rPr>
          <w:rFonts w:hint="default"/>
          <w:lang w:val="en-US" w:eastAsia="zh-CN"/>
        </w:rPr>
      </w:pPr>
    </w:p>
    <w:p w14:paraId="36DE4C28">
      <w:pPr>
        <w:rPr>
          <w:rFonts w:hint="default"/>
          <w:lang w:val="en-US" w:eastAsia="zh-CN"/>
        </w:rPr>
      </w:pPr>
    </w:p>
    <w:p w14:paraId="346F5C5F">
      <w:pPr>
        <w:rPr>
          <w:rFonts w:hint="default"/>
          <w:lang w:val="en-US" w:eastAsia="zh-CN"/>
        </w:rPr>
      </w:pPr>
    </w:p>
    <w:p w14:paraId="370E3569">
      <w:pPr>
        <w:rPr>
          <w:rFonts w:hint="default"/>
          <w:lang w:val="en-US" w:eastAsia="zh-CN"/>
        </w:rPr>
      </w:pPr>
    </w:p>
    <w:p w14:paraId="692FF4DF">
      <w:pPr>
        <w:rPr>
          <w:rFonts w:hint="default"/>
          <w:lang w:val="en-US" w:eastAsia="zh-CN"/>
        </w:rPr>
      </w:pPr>
    </w:p>
    <w:p w14:paraId="0EEC89F3">
      <w:pPr>
        <w:rPr>
          <w:rFonts w:hint="default"/>
          <w:lang w:val="en-US" w:eastAsia="zh-CN"/>
        </w:rPr>
      </w:pPr>
    </w:p>
    <w:p w14:paraId="13B6A324">
      <w:pPr>
        <w:rPr>
          <w:rFonts w:hint="default"/>
          <w:lang w:val="en-US" w:eastAsia="zh-CN"/>
        </w:rPr>
      </w:pPr>
    </w:p>
    <w:p w14:paraId="45AFBD90">
      <w:pPr>
        <w:rPr>
          <w:rFonts w:hint="default"/>
          <w:lang w:val="en-US" w:eastAsia="zh-CN"/>
        </w:rPr>
      </w:pPr>
    </w:p>
    <w:p w14:paraId="782D1222">
      <w:pPr>
        <w:rPr>
          <w:rFonts w:hint="default"/>
          <w:lang w:val="en-US" w:eastAsia="zh-CN"/>
        </w:rPr>
      </w:pPr>
    </w:p>
    <w:p w14:paraId="55869DD0">
      <w:pPr>
        <w:rPr>
          <w:rFonts w:hint="default"/>
          <w:lang w:val="en-US" w:eastAsia="zh-CN"/>
        </w:rPr>
      </w:pPr>
    </w:p>
    <w:p w14:paraId="47DB3279">
      <w:pPr>
        <w:rPr>
          <w:rFonts w:hint="default"/>
          <w:lang w:val="en-US" w:eastAsia="zh-CN"/>
        </w:rPr>
      </w:pPr>
    </w:p>
    <w:p w14:paraId="521A8D37"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Timesnet</w:t>
      </w:r>
    </w:p>
    <w:p w14:paraId="589F4A3F"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针对问题：</w:t>
      </w:r>
    </w:p>
    <w:p w14:paraId="787C13DC"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时间序列的多周期性会包含</w:t>
      </w:r>
      <w:r>
        <w:rPr>
          <w:rFonts w:hint="eastAsia"/>
          <w:b/>
          <w:bCs/>
          <w:sz w:val="21"/>
          <w:szCs w:val="21"/>
          <w:lang w:val="en-US" w:eastAsia="zh-CN"/>
        </w:rPr>
        <w:t>周期内的变化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和</w:t>
      </w:r>
      <w:r>
        <w:rPr>
          <w:rFonts w:hint="eastAsia"/>
          <w:b/>
          <w:bCs/>
          <w:sz w:val="21"/>
          <w:szCs w:val="21"/>
          <w:lang w:val="en-US" w:eastAsia="zh-CN"/>
        </w:rPr>
        <w:t>周期间的变化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，而这两种变化之间会导致相互重叠，相互影响。</w:t>
      </w:r>
    </w:p>
    <w:p w14:paraId="626C87BE"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创新点：</w:t>
      </w:r>
    </w:p>
    <w:p w14:paraId="625D3C90">
      <w:pPr>
        <w:numPr>
          <w:ilvl w:val="0"/>
          <w:numId w:val="2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通过模块化的方法 将一位转换成二维。</w:t>
      </w:r>
    </w:p>
    <w:p w14:paraId="0C6E6DCB">
      <w:pPr>
        <w:numPr>
          <w:ilvl w:val="0"/>
          <w:numId w:val="2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模型可以自适应的发现多周期，从二维张量中捕获时间变化。</w:t>
      </w:r>
    </w:p>
    <w:p w14:paraId="0026827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87365" cy="1799590"/>
            <wp:effectExtent l="0" t="0" r="5715" b="13970"/>
            <wp:docPr id="5" name="图片 5" descr="8d29d961d46e554c5c1b696971f25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d29d961d46e554c5c1b696971f25c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8A8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通过FFT变化，根据FFT之后中最显著的频率振幅来确定其周期。获得不同的period。</w:t>
      </w:r>
    </w:p>
    <w:p w14:paraId="7B235D3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08345" cy="2265680"/>
            <wp:effectExtent l="0" t="0" r="13335" b="5080"/>
            <wp:docPr id="6" name="图片 6" descr="0f59ed0dfccba9bd3622505a5b8bf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f59ed0dfccba9bd3622505a5b8bf65"/>
                    <pic:cNvPicPr>
                      <a:picLocks noChangeAspect="1"/>
                    </pic:cNvPicPr>
                  </pic:nvPicPr>
                  <pic:blipFill>
                    <a:blip r:embed="rId9"/>
                    <a:srcRect l="4264" r="4310"/>
                    <a:stretch>
                      <a:fillRect/>
                    </a:stretch>
                  </pic:blipFill>
                  <pic:spPr>
                    <a:xfrm>
                      <a:off x="0" y="0"/>
                      <a:ext cx="580834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AED6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模型内容：</w:t>
      </w:r>
    </w:p>
    <w:p w14:paraId="22588275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获得2D的数据之后，然后就可以用常规的卷积操作来提取特征。</w:t>
      </w:r>
    </w:p>
    <w:p w14:paraId="22E388C6"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然后根据FFT的振幅的大小进行加权计算，完成最后的预测。</w:t>
      </w:r>
    </w:p>
    <w:p w14:paraId="06D4C69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96610" cy="1848485"/>
            <wp:effectExtent l="0" t="0" r="1270" b="10795"/>
            <wp:docPr id="7" name="图片 7" descr="b6a5b0a1bda8c11c04e9bfc6b3dc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6a5b0a1bda8c11c04e9bfc6b3dc442"/>
                    <pic:cNvPicPr>
                      <a:picLocks noChangeAspect="1"/>
                    </pic:cNvPicPr>
                  </pic:nvPicPr>
                  <pic:blipFill>
                    <a:blip r:embed="rId10"/>
                    <a:srcRect l="1640" t="6099" r="1808"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62D8"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TimeXer</w:t>
      </w:r>
    </w:p>
    <w:p w14:paraId="79B7E8B9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论文内容：</w:t>
      </w:r>
    </w:p>
    <w:p w14:paraId="4FCE7DA9">
      <w:pPr>
        <w:tabs>
          <w:tab w:val="left" w:pos="72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对于时间序列的预测，如果仅仅对其内部变量而分析，通常不足以保证准确的预测，所以要对内部变量和外部变量之间差异和依赖性进行挖掘。</w:t>
      </w:r>
    </w:p>
    <w:p w14:paraId="2D11A072">
      <w:pPr>
        <w:tabs>
          <w:tab w:val="left" w:pos="72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同样的外部因素对内部变量也可能产生连续和时滞的影响。</w:t>
      </w:r>
    </w:p>
    <w:p w14:paraId="67B3E795">
      <w:pPr>
        <w:tabs>
          <w:tab w:val="left" w:pos="72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针对于patchTST只能捕获时间依赖性，不能捕获多变量，而itransformer无法捕获不同子序列之间的时间变化。</w:t>
      </w:r>
    </w:p>
    <w:p w14:paraId="4AD62B0F">
      <w:pPr>
        <w:tabs>
          <w:tab w:val="left" w:pos="72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创新点：</w:t>
      </w:r>
    </w:p>
    <w:p w14:paraId="437BC8DE"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通过设计嵌入层，是得能够处理外部变量，并且为内部变量和外部变量设计了不同的嵌套策略。</w:t>
      </w:r>
    </w:p>
    <w:p w14:paraId="7196204F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模型内容：</w:t>
      </w:r>
    </w:p>
    <w:p w14:paraId="33BB939D">
      <w:pPr>
        <w:tabs>
          <w:tab w:val="left" w:pos="7282"/>
        </w:tabs>
        <w:bidi w:val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50280" cy="2783205"/>
            <wp:effectExtent l="0" t="0" r="0" b="5715"/>
            <wp:docPr id="9" name="图片 9" descr="acd6fcbe4e1295f925fdcac59c12d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cd6fcbe4e1295f925fdcac59c12d0f"/>
                    <pic:cNvPicPr>
                      <a:picLocks noChangeAspect="1"/>
                    </pic:cNvPicPr>
                  </pic:nvPicPr>
                  <pic:blipFill>
                    <a:blip r:embed="rId11"/>
                    <a:srcRect l="5444" r="781" b="2828"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F61D">
      <w:pPr>
        <w:tabs>
          <w:tab w:val="left" w:pos="72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模型最重要的就是两个Embedding，self-attention和cross-attention其余和transformer一样。</w:t>
      </w:r>
    </w:p>
    <w:p w14:paraId="45BC592A">
      <w:pPr>
        <w:tabs>
          <w:tab w:val="left" w:pos="7282"/>
        </w:tabs>
        <w:bidi w:val="0"/>
        <w:jc w:val="left"/>
        <w:rPr>
          <w:rFonts w:hint="eastAsia"/>
          <w:lang w:val="en-US" w:eastAsia="zh-CN"/>
        </w:rPr>
      </w:pPr>
    </w:p>
    <w:p w14:paraId="45F105C8">
      <w:pPr>
        <w:tabs>
          <w:tab w:val="left" w:pos="728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内部序列嵌入：patch嵌入和原始变量嵌入都用于内部变量，分别获得多个时间tokens和一个变量token。 （最后做自注意力机制计算为（N+1）*（N+1））。</w:t>
      </w:r>
    </w:p>
    <w:p w14:paraId="73883050">
      <w:pPr>
        <w:tabs>
          <w:tab w:val="left" w:pos="72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外部序列嵌入：每个外部变量通过变量嵌入作为变量token嵌入。</w:t>
      </w:r>
    </w:p>
    <w:p w14:paraId="54CE29EC">
      <w:pPr>
        <w:tabs>
          <w:tab w:val="left" w:pos="7282"/>
        </w:tabs>
        <w:bidi w:val="0"/>
        <w:jc w:val="left"/>
        <w:rPr>
          <w:rFonts w:hint="eastAsia"/>
          <w:lang w:val="en-US" w:eastAsia="zh-CN"/>
        </w:rPr>
      </w:pPr>
    </w:p>
    <w:p w14:paraId="4FB99629">
      <w:pPr>
        <w:tabs>
          <w:tab w:val="left" w:pos="72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内部自注意力：将自注意力应用于内生时间token以捕获补依赖关系。</w:t>
      </w:r>
    </w:p>
    <w:p w14:paraId="6634EB83">
      <w:pPr>
        <w:tabs>
          <w:tab w:val="left" w:pos="728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内外交叉注意力了：采用交叉注意力来对内生和外生变量的序列级依赖性进行建模。（Q为内部变量，K,V为内部变量）</w:t>
      </w:r>
      <w:bookmarkStart w:id="0" w:name="_GoBack"/>
      <w:bookmarkEnd w:id="0"/>
    </w:p>
    <w:p w14:paraId="6A5D1BE9">
      <w:pPr>
        <w:tabs>
          <w:tab w:val="left" w:pos="7282"/>
        </w:tabs>
        <w:bidi w:val="0"/>
        <w:jc w:val="left"/>
        <w:rPr>
          <w:rFonts w:hint="eastAsia"/>
          <w:lang w:val="en-US" w:eastAsia="zh-CN"/>
        </w:rPr>
      </w:pPr>
    </w:p>
    <w:p w14:paraId="05C7F4E7">
      <w:pPr>
        <w:tabs>
          <w:tab w:val="left" w:pos="72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外部变量的融合核心：外部embedding与内部变量做交叉注意力（cross-attention）</w:t>
      </w:r>
    </w:p>
    <w:p w14:paraId="07602BE1">
      <w:pPr>
        <w:tabs>
          <w:tab w:val="left" w:pos="7282"/>
        </w:tabs>
        <w:bidi w:val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B27E0F"/>
    <w:multiLevelType w:val="singleLevel"/>
    <w:tmpl w:val="8EB27E0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E620148"/>
    <w:multiLevelType w:val="singleLevel"/>
    <w:tmpl w:val="FE62014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AC5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135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2025-02-04T04:00:35Z</dcterms:created>
  <dc:creator>19146</dc:creator>
  <cp:lastModifiedBy>清辉夜凝</cp:lastModifiedBy>
  <dcterms:modified xsi:type="dcterms:W3CDTF">2025-02-04T06:15:47Z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eyJoZGlkIjoiZGJlNTEwOWIwOTU1YWUwNzA1NDk2Zjg3MWE0ODdiZDUiLCJ1c2VySWQiOiIxMDQzNjgwMjQ5In0=</vt:lpwstr>
  </property>
  <property fmtid="{D5CDD505-2E9C-101B-9397-08002B2CF9AE}" pid="4" name="ICV">
    <vt:lpwstr>A99B19B26C9045328AF9845F9D315F65_12</vt:lpwstr>
  </property>
</Properties>
</file>