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</w:pPr>
      <w:r>
        <w:rPr>
          <w:b/>
          <w:bCs/>
          <w:sz w:val="12"/>
          <w:szCs w:val="12"/>
        </w:rPr>
        <w:t>Table 1: Detailed configuration of experiment data</w:t>
      </w:r>
    </w:p>
    <w:tbl>
      <w:tblPr>
        <w:tblLayout w:type="fixed"/>
        <w:tblW w:type="pct" w:w="5000"/>
        <w:jc w:val="center"/>
        <w:tblBorders>
          <w:top w:val="single" w:sz="4" w:color="auto"/>
          <w:bottom w:val="single" w:sz="4" w:color="auto"/>
          <w:start w:val="single" w:sz="4" w:color="auto"/>
          <w:end w:val="single" w:sz="4" w:color="auto"/>
          <w:insideH w:val="single" w:sz="4" w:color="auto"/>
          <w:insideV w:val="single" w:sz="4" w:color="auto"/>
        </w:tblBorders>
      </w:tblPr>
      <w:tblGrid>
        <w:gridCol/>
        <w:gridCol/>
        <w:gridCol/>
        <w:gridCol/>
        <w:gridCol/>
        <w:gridCol/>
      </w:tblGrid>
      <w:tr>
        <w:tc>
          <w:tcPr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Dataset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Bearing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Case Index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Speed (rpm)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Load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Fault</w:t>
            </w:r>
          </w:p>
        </w:tc>
      </w:tr>
      <w:tr>
        <w:tc>
          <w:tcPr>
            <w:vMerge w:val="restart"/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CWRU</w:t>
            </w:r>
          </w:p>
        </w:tc>
        <w:tc>
          <w:tcPr>
            <w:vMerge w:val="restart"/>
            <w:tcW w:type="pct" w:w="833"/>
          </w:tcPr>
          <w:p>
            <w:pPr>
              <w:jc w:val="center"/>
            </w:pPr>
            <w:r>
              <w:rPr/>
              <w:t>6205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C1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1797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0-HP</w:t>
            </w:r>
          </w:p>
        </w:tc>
        <w:tc>
          <w:tcPr>
            <w:vMerge w:val="restart"/>
            <w:tcW w:type="pct" w:w="833"/>
          </w:tcPr>
          <w:p>
            <w:pPr>
              <w:jc w:val="center"/>
            </w:pPr>
            <w:r>
              <w:rPr/>
              <w:t>N, IR, OR, B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C2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1772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1-HP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C3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1750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2-HP</w:t>
            </w:r>
          </w:p>
        </w:tc>
        <w:tc>
          <w:tcPr>
            <w:vMerge w:val="continue"/>
          </w:tcPr>
          <w:p/>
        </w:tc>
      </w:tr>
      <w:tr>
        <w:tc>
          <w:tcPr>
            <w:vMerge/>
          </w:tcPr>
          <w:p/>
        </w:tc>
        <w:tc>
          <w:tcPr>
            <w:vMerge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C4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1730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3-HP</w:t>
            </w:r>
          </w:p>
        </w:tc>
        <w:tc>
          <w:tcPr>
            <w:vMerge/>
          </w:tcPr>
          <w:p/>
        </w:tc>
      </w:tr>
      <w:tr>
        <w:tc>
          <w:tcPr>
            <w:vMerge w:val="restart"/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PU</w:t>
            </w:r>
          </w:p>
        </w:tc>
        <w:tc>
          <w:tcPr>
            <w:vMerge w:val="restart"/>
            <w:tcW w:type="pct" w:w="833"/>
          </w:tcPr>
          <w:p>
            <w:pPr>
              <w:jc w:val="center"/>
            </w:pPr>
            <w:r>
              <w:rPr/>
              <w:t>6203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P1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1500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1000-N</w:t>
            </w:r>
          </w:p>
        </w:tc>
        <w:tc>
          <w:tcPr>
            <w:vMerge w:val="restart"/>
            <w:tcW w:type="pct" w:w="833"/>
          </w:tcPr>
          <w:p>
            <w:pPr>
              <w:jc w:val="center"/>
            </w:pPr>
            <w:r>
              <w:rPr/>
              <w:t>N, IR, OR</w:t>
            </w:r>
          </w:p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P2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900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1000-N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P3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1500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1000-N</w:t>
            </w:r>
          </w:p>
        </w:tc>
        <w:tc>
          <w:tcPr>
            <w:vMerge w:val="continue"/>
          </w:tcPr>
          <w:p/>
        </w:tc>
      </w:tr>
      <w:tr>
        <w:tc>
          <w:tcPr>
            <w:vMerge/>
          </w:tcPr>
          <w:p/>
        </w:tc>
        <w:tc>
          <w:tcPr>
            <w:vMerge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P4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1500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400-N</w:t>
            </w:r>
          </w:p>
        </w:tc>
        <w:tc>
          <w:tcPr>
            <w:vMerge/>
          </w:tcPr>
          <w:p/>
        </w:tc>
      </w:tr>
      <w:tr>
        <w:tc>
          <w:tcPr>
            <w:vMerge w:val="restart"/>
            <w:tcW w:type="pct" w:w="833"/>
          </w:tcPr>
          <w:p>
            <w:pPr>
              <w:jc w:val="center"/>
            </w:pPr>
            <w:r>
              <w:rPr>
                <w:b/>
                <w:bCs/>
              </w:rPr>
              <w:t>HIT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15 balls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H1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1500-2500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0-N</w:t>
            </w:r>
          </w:p>
        </w:tc>
        <w:tc>
          <w:tcPr>
            <w:vMerge w:val="restart"/>
            <w:tcW w:type="pct" w:w="833"/>
          </w:tcPr>
          <w:p>
            <w:pPr>
              <w:jc w:val="center"/>
            </w:pPr>
            <w:r>
              <w:rPr/>
              <w:t>N, IR, OR</w:t>
            </w:r>
          </w:p>
        </w:tc>
      </w:tr>
      <w:tr>
        <w:tc>
          <w:tcPr>
            <w:vMerge w:val="continue"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30-mm inner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H2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3000-3700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0-N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65-mm outer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H3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3800-4100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0-N</w:t>
            </w:r>
          </w:p>
        </w:tc>
        <w:tc>
          <w:tcPr>
            <w:vMerge w:val="continue"/>
          </w:tcPr>
          <w:p/>
        </w:tc>
      </w:tr>
      <w:tr>
        <w:tc>
          <w:tcPr>
            <w:vMerge/>
          </w:tcPr>
          <w:p/>
        </w:tc>
        <w:tc>
          <w:tcPr>
            <w:tcW w:type="pct" w:w="833"/>
          </w:tcPr>
          <w:p>
            <w:pPr>
              <w:jc w:val="center"/>
            </w:pPr>
            <w:r>
              <w:rPr/>
              <w:t>7.5 mm ball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H4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4200-4500</w:t>
            </w:r>
          </w:p>
        </w:tc>
        <w:tc>
          <w:tcPr>
            <w:tcW w:type="pct" w:w="833"/>
          </w:tcPr>
          <w:p>
            <w:pPr>
              <w:jc w:val="center"/>
            </w:pPr>
            <w:r>
              <w:rPr/>
              <w:t>0-N</w:t>
            </w:r>
          </w:p>
        </w:tc>
        <w:tc>
          <w:tcPr>
            <w:vMerge/>
          </w:tcPr>
          <w:p/>
        </w:tc>
      </w:tr>
    </w:tbl>
    <w:sectPr>
      <w:type w:val="nextPage"/>
      <w:pgSz w:w="11906" w:h="16838"/>
      <w:pgMar w:top="1440" w:bottom="1440" w:left="1800" w:right="1800" w:header="992" w:footer="851" w:gutter="0"/>
    </w:sectPr>
  </w:body>
</w:document>
</file>

<file path=docProps/app.xml><?xml version="1.0" encoding="utf-8"?>
<Properties xmlns="http://purl.oclc.org/ooxml/officeDocument/extendedProperties">
  <Template>Normal.dotm</Template>
  <Application>minidocx</Application>
  <AppVersion>10.0000</AppVersion>
</Properties>
</file>

<file path=docProps/core.xml><?xml version="1.0" encoding="utf-8"?>
<cp:coreProperties xmlns:cp="http://schemas.openxmlformats.org/package/2006/metadata/core-properties" xmlns:dc="http://purl.org/dc/elements/1.1/"/>
</file>