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A079F" w:rsidRDefault="007A079F" w:rsidP="007A079F">
      <w:pPr>
        <w:rPr>
          <w:rFonts w:ascii="Tahoma" w:hAnsi="Tahoma" w:cs="Tahoma"/>
          <w:color w:val="000000" w:themeColor="text1"/>
          <w:sz w:val="48"/>
          <w:szCs w:val="48"/>
        </w:rPr>
      </w:pPr>
      <w:r>
        <w:rPr>
          <w:rFonts w:hint="eastAsia"/>
          <w:noProof/>
        </w:rPr>
        <w:drawing>
          <wp:inline distT="0" distB="0" distL="0" distR="0">
            <wp:extent cx="5274310" cy="39560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79F" w:rsidRPr="007A079F" w:rsidRDefault="007A079F" w:rsidP="007A079F">
      <w:pPr>
        <w:jc w:val="center"/>
        <w:rPr>
          <w:sz w:val="36"/>
          <w:szCs w:val="36"/>
          <w:lang w:val="fr-FR"/>
        </w:rPr>
      </w:pPr>
      <w:r w:rsidRPr="007A079F">
        <w:rPr>
          <w:rFonts w:ascii="Tahoma" w:hAnsi="Tahoma" w:cs="Tahoma"/>
          <w:color w:val="000000" w:themeColor="text1"/>
          <w:sz w:val="36"/>
          <w:szCs w:val="36"/>
          <w:lang w:val="fr-FR"/>
        </w:rPr>
        <w:t>Analyse des chiffres</w:t>
      </w:r>
    </w:p>
    <w:p w:rsidR="007A079F" w:rsidRDefault="007A079F" w:rsidP="007A079F">
      <w:pPr>
        <w:ind w:firstLine="420"/>
        <w:rPr>
          <w:lang w:val="fr-FR"/>
        </w:rPr>
      </w:pPr>
      <w:r w:rsidRPr="007A079F">
        <w:rPr>
          <w:lang w:val="fr-FR"/>
        </w:rPr>
        <w:t>La marge commerciale mesure la capacité de l’entreprise à dégager des profits sur la revente de marchandises.</w:t>
      </w:r>
      <w:r>
        <w:rPr>
          <w:lang w:val="fr-FR"/>
        </w:rPr>
        <w:t xml:space="preserve"> Donc</w:t>
      </w:r>
      <w:r w:rsidRPr="007A079F">
        <w:rPr>
          <w:lang w:val="fr-FR"/>
        </w:rPr>
        <w:t>,</w:t>
      </w:r>
      <w:r>
        <w:rPr>
          <w:lang w:val="fr-FR"/>
        </w:rPr>
        <w:t xml:space="preserve"> </w:t>
      </w:r>
      <w:r>
        <w:rPr>
          <w:rFonts w:hint="eastAsia"/>
          <w:lang w:val="fr-FR"/>
        </w:rPr>
        <w:t>i</w:t>
      </w:r>
      <w:r w:rsidRPr="007A079F">
        <w:rPr>
          <w:lang w:val="fr-FR"/>
        </w:rPr>
        <w:t>l est resté le même que l'année dernière</w:t>
      </w:r>
      <w:r>
        <w:rPr>
          <w:lang w:val="fr-FR"/>
        </w:rPr>
        <w:t>.</w:t>
      </w:r>
    </w:p>
    <w:p w:rsidR="007A079F" w:rsidRDefault="007A079F">
      <w:pPr>
        <w:rPr>
          <w:lang w:val="fr-FR"/>
        </w:rPr>
      </w:pPr>
      <w:r>
        <w:rPr>
          <w:lang w:val="fr-FR"/>
        </w:rPr>
        <w:tab/>
      </w:r>
      <w:r w:rsidRPr="007A079F">
        <w:rPr>
          <w:lang w:val="fr-FR"/>
        </w:rPr>
        <w:t>La production de l’exercice mesure l’activité des entreprises qui produisent</w:t>
      </w:r>
      <w:r>
        <w:rPr>
          <w:lang w:val="fr-FR"/>
        </w:rPr>
        <w:t>.</w:t>
      </w:r>
      <w:r w:rsidRPr="007A079F">
        <w:rPr>
          <w:lang w:val="fr-FR"/>
        </w:rPr>
        <w:t xml:space="preserve"> </w:t>
      </w:r>
      <w:r>
        <w:rPr>
          <w:rFonts w:hint="eastAsia"/>
          <w:lang w:val="fr-FR"/>
        </w:rPr>
        <w:t>Donc</w:t>
      </w:r>
      <w:r w:rsidRPr="007A079F">
        <w:rPr>
          <w:lang w:val="fr-FR"/>
        </w:rPr>
        <w:t xml:space="preserve">, </w:t>
      </w:r>
      <w:r>
        <w:rPr>
          <w:lang w:val="fr-FR"/>
        </w:rPr>
        <w:t>l</w:t>
      </w:r>
      <w:r w:rsidRPr="007A079F">
        <w:rPr>
          <w:lang w:val="fr-FR"/>
        </w:rPr>
        <w:t>'activité de production des produits de la société a augmenté de 19</w:t>
      </w:r>
      <w:r>
        <w:rPr>
          <w:lang w:val="fr-FR"/>
        </w:rPr>
        <w:t>.0</w:t>
      </w:r>
      <w:r w:rsidRPr="007A079F">
        <w:rPr>
          <w:lang w:val="fr-FR"/>
        </w:rPr>
        <w:t>% par rapport à l'année dernière.</w:t>
      </w:r>
    </w:p>
    <w:p w:rsidR="007A079F" w:rsidRDefault="007A079F">
      <w:pPr>
        <w:rPr>
          <w:lang w:val="fr-FR"/>
        </w:rPr>
      </w:pPr>
      <w:r>
        <w:rPr>
          <w:lang w:val="fr-FR"/>
        </w:rPr>
        <w:tab/>
      </w:r>
      <w:r w:rsidRPr="007A079F">
        <w:rPr>
          <w:lang w:val="fr-FR"/>
        </w:rPr>
        <w:t>La valeur ajoutée mesure la richesse brute créée par l</w:t>
      </w:r>
      <w:r w:rsidRPr="007A079F">
        <w:rPr>
          <w:lang w:val="fr-FR"/>
        </w:rPr>
        <w:t>’</w:t>
      </w:r>
      <w:r w:rsidRPr="007A079F">
        <w:rPr>
          <w:lang w:val="fr-FR"/>
        </w:rPr>
        <w:t>entreprise.</w:t>
      </w:r>
      <w:r>
        <w:rPr>
          <w:lang w:val="fr-FR"/>
        </w:rPr>
        <w:t xml:space="preserve"> Donc</w:t>
      </w:r>
      <w:r>
        <w:rPr>
          <w:rFonts w:hint="eastAsia"/>
          <w:lang w:val="fr-FR"/>
        </w:rPr>
        <w:t>，</w:t>
      </w:r>
      <w:r w:rsidRPr="007A079F">
        <w:rPr>
          <w:lang w:val="fr-FR"/>
        </w:rPr>
        <w:t>La richesse totale de l'entreprise a augmenté</w:t>
      </w:r>
      <w:r w:rsidRPr="007A079F">
        <w:rPr>
          <w:lang w:val="fr-FR"/>
        </w:rPr>
        <w:t>.</w:t>
      </w:r>
    </w:p>
    <w:p w:rsidR="007A079F" w:rsidRDefault="007A079F">
      <w:pPr>
        <w:rPr>
          <w:lang w:val="fr-FR"/>
        </w:rPr>
      </w:pPr>
      <w:r>
        <w:rPr>
          <w:lang w:val="fr-FR"/>
        </w:rPr>
        <w:tab/>
      </w:r>
      <w:r w:rsidRPr="007A079F">
        <w:rPr>
          <w:lang w:val="fr-FR"/>
        </w:rPr>
        <w:t>L’excédent brut d’exploitation permet à l’entreprise de se financer, de rémunérer ses apporteurs de capitaux (banques et actionnaires) et de faire face à l’impôt sur les bénéfices. C’est le flux potentiel de trésorerie généré par l’exploitation de l’entreprise.</w:t>
      </w:r>
      <w:r w:rsidR="003E6E7D" w:rsidRPr="003E6E7D">
        <w:rPr>
          <w:lang w:val="fr-FR"/>
        </w:rPr>
        <w:t xml:space="preserve"> </w:t>
      </w:r>
      <w:r w:rsidR="003E6E7D" w:rsidRPr="003E6E7D">
        <w:rPr>
          <w:lang w:val="fr-FR"/>
        </w:rPr>
        <w:t>Le cash-flow potentiel de l'entreprise a augmenté de 9</w:t>
      </w:r>
      <w:r w:rsidR="003E6E7D">
        <w:rPr>
          <w:lang w:val="fr-FR"/>
        </w:rPr>
        <w:t>4.6</w:t>
      </w:r>
      <w:r w:rsidR="003E6E7D" w:rsidRPr="003E6E7D">
        <w:rPr>
          <w:lang w:val="fr-FR"/>
        </w:rPr>
        <w:t>%.</w:t>
      </w:r>
    </w:p>
    <w:p w:rsidR="003E6E7D" w:rsidRDefault="003E6E7D">
      <w:pPr>
        <w:rPr>
          <w:lang w:val="fr-FR"/>
        </w:rPr>
      </w:pPr>
      <w:r>
        <w:rPr>
          <w:lang w:val="fr-FR"/>
        </w:rPr>
        <w:tab/>
      </w:r>
      <w:r w:rsidRPr="003E6E7D">
        <w:rPr>
          <w:lang w:val="fr-FR"/>
        </w:rPr>
        <w:t>Le résultat d’exploitation mesure la capacité de l’entreprise à dégager des ressources du fait de son activité en général.</w:t>
      </w:r>
      <w:r>
        <w:rPr>
          <w:lang w:val="fr-FR"/>
        </w:rPr>
        <w:t xml:space="preserve"> </w:t>
      </w:r>
      <w:r w:rsidRPr="003E6E7D">
        <w:rPr>
          <w:lang w:val="fr-FR"/>
        </w:rPr>
        <w:t>Le résultat d’exploitation de la société a augmenté de 90</w:t>
      </w:r>
      <w:r w:rsidRPr="003E6E7D">
        <w:rPr>
          <w:lang w:val="fr-FR"/>
        </w:rPr>
        <w:t>.</w:t>
      </w:r>
      <w:r>
        <w:rPr>
          <w:rFonts w:hint="eastAsia"/>
          <w:lang w:val="fr-FR"/>
        </w:rPr>
        <w:t>4</w:t>
      </w:r>
      <w:r w:rsidRPr="003E6E7D">
        <w:rPr>
          <w:lang w:val="fr-FR"/>
        </w:rPr>
        <w:t>%.</w:t>
      </w:r>
      <w:r w:rsidRPr="003E6E7D">
        <w:rPr>
          <w:lang w:val="fr-FR"/>
        </w:rPr>
        <w:t xml:space="preserve"> </w:t>
      </w:r>
      <w:r w:rsidRPr="003E6E7D">
        <w:rPr>
          <w:lang w:val="fr-FR"/>
        </w:rPr>
        <w:t>Les perspectives de profit de l'entreprise sont très prometteuses.</w:t>
      </w:r>
    </w:p>
    <w:p w:rsidR="003E6E7D" w:rsidRDefault="003E6E7D">
      <w:pPr>
        <w:rPr>
          <w:lang w:val="fr-FR"/>
        </w:rPr>
      </w:pPr>
      <w:r>
        <w:rPr>
          <w:lang w:val="fr-FR"/>
        </w:rPr>
        <w:tab/>
      </w:r>
      <w:r w:rsidRPr="003E6E7D">
        <w:rPr>
          <w:lang w:val="fr-FR"/>
        </w:rPr>
        <w:t>Le résultat financier</w:t>
      </w:r>
      <w:r>
        <w:rPr>
          <w:lang w:val="fr-FR"/>
        </w:rPr>
        <w:t xml:space="preserve"> </w:t>
      </w:r>
      <w:r w:rsidRPr="003E6E7D">
        <w:rPr>
          <w:lang w:val="fr-FR"/>
        </w:rPr>
        <w:t xml:space="preserve">a augmenté de </w:t>
      </w:r>
      <w:r>
        <w:rPr>
          <w:lang w:val="fr-FR"/>
        </w:rPr>
        <w:t>8</w:t>
      </w:r>
      <w:r w:rsidRPr="003E6E7D">
        <w:rPr>
          <w:lang w:val="fr-FR"/>
        </w:rPr>
        <w:t>0.</w:t>
      </w:r>
      <w:r>
        <w:rPr>
          <w:lang w:val="fr-FR"/>
        </w:rPr>
        <w:t>6</w:t>
      </w:r>
      <w:r w:rsidRPr="003E6E7D">
        <w:rPr>
          <w:lang w:val="fr-FR"/>
        </w:rPr>
        <w:t>%</w:t>
      </w:r>
      <w:r>
        <w:rPr>
          <w:lang w:val="fr-FR"/>
        </w:rPr>
        <w:t>.</w:t>
      </w:r>
    </w:p>
    <w:p w:rsidR="003E6E7D" w:rsidRDefault="003E6E7D">
      <w:pPr>
        <w:rPr>
          <w:lang w:val="fr-FR"/>
        </w:rPr>
      </w:pPr>
      <w:r>
        <w:rPr>
          <w:lang w:val="fr-FR"/>
        </w:rPr>
        <w:tab/>
      </w:r>
      <w:r w:rsidRPr="003E6E7D">
        <w:rPr>
          <w:lang w:val="fr-FR"/>
        </w:rPr>
        <w:t>Le résultat exceptionnel reprend l’ensemble des opérations ayant un caractère exceptionnel et non récurrent, c’est-à-dire non inhérentes à l’activité de l’entreprise.</w:t>
      </w:r>
      <w:r w:rsidRPr="003E6E7D">
        <w:rPr>
          <w:lang w:val="fr-FR"/>
        </w:rPr>
        <w:t xml:space="preserve"> </w:t>
      </w:r>
      <w:r>
        <w:rPr>
          <w:lang w:val="fr-FR"/>
        </w:rPr>
        <w:t>D</w:t>
      </w:r>
      <w:r w:rsidRPr="003E6E7D">
        <w:rPr>
          <w:lang w:val="fr-FR"/>
        </w:rPr>
        <w:t>onc l'entreprise peut avoir des dépenses imprévues cette année.</w:t>
      </w:r>
    </w:p>
    <w:p w:rsidR="003E6E7D" w:rsidRPr="003E6E7D" w:rsidRDefault="003E6E7D">
      <w:pPr>
        <w:rPr>
          <w:rFonts w:hint="eastAsia"/>
          <w:lang w:val="fr-FR"/>
        </w:rPr>
      </w:pPr>
      <w:r>
        <w:rPr>
          <w:lang w:val="fr-FR"/>
        </w:rPr>
        <w:tab/>
      </w:r>
      <w:r w:rsidRPr="003E6E7D">
        <w:rPr>
          <w:lang w:val="fr-FR"/>
        </w:rPr>
        <w:t>C’est le résultat net, après impact des sources de financement (charges d’intérêts sur endettement), de la participation des salariés et de l’impôt sur les bénéfices.</w:t>
      </w:r>
      <w:r>
        <w:rPr>
          <w:lang w:val="fr-FR"/>
        </w:rPr>
        <w:t xml:space="preserve"> </w:t>
      </w:r>
      <w:r w:rsidRPr="003E6E7D">
        <w:rPr>
          <w:lang w:val="fr-FR"/>
        </w:rPr>
        <w:t>Le bénéfice net de la société a augmenté de 6</w:t>
      </w:r>
      <w:r>
        <w:rPr>
          <w:lang w:val="fr-FR"/>
        </w:rPr>
        <w:t>3.8</w:t>
      </w:r>
      <w:r w:rsidRPr="003E6E7D">
        <w:rPr>
          <w:lang w:val="fr-FR"/>
        </w:rPr>
        <w:t>%.</w:t>
      </w:r>
    </w:p>
    <w:sectPr w:rsidR="003E6E7D" w:rsidRPr="003E6E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79F"/>
    <w:rsid w:val="000A1AF9"/>
    <w:rsid w:val="003E6E7D"/>
    <w:rsid w:val="007A079F"/>
    <w:rsid w:val="00A5424E"/>
    <w:rsid w:val="00AB5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1ED266"/>
  <w15:chartTrackingRefBased/>
  <w15:docId w15:val="{F57FFE0D-598A-934E-9170-877A2B12E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A07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743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5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13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861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0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22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661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Yuqiao Zhao</dc:creator>
  <cp:keywords/>
  <dc:description/>
  <cp:lastModifiedBy>Yuqiao Zhao</cp:lastModifiedBy>
  <cp:revision>1</cp:revision>
  <dcterms:created xsi:type="dcterms:W3CDTF">2020-09-23T11:11:00Z</dcterms:created>
  <dcterms:modified xsi:type="dcterms:W3CDTF">2020-09-23T11:34:00Z</dcterms:modified>
</cp:coreProperties>
</file>