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4E4" w:rsidRPr="008A0146" w:rsidRDefault="009554E4" w:rsidP="009554E4">
      <w:pPr>
        <w:pStyle w:val="a5"/>
        <w:ind w:firstLine="420"/>
        <w:rPr>
          <w:sz w:val="28"/>
        </w:rPr>
      </w:pPr>
      <w:r w:rsidRPr="008A0146">
        <w:rPr>
          <w:rFonts w:hint="eastAsia"/>
          <w:sz w:val="28"/>
        </w:rPr>
        <w:t>GP3</w:t>
      </w:r>
      <w:r w:rsidRPr="008A0146">
        <w:rPr>
          <w:rFonts w:hint="eastAsia"/>
          <w:sz w:val="28"/>
        </w:rPr>
        <w:t>数据迁移</w:t>
      </w:r>
    </w:p>
    <w:p w:rsidR="009554E4" w:rsidRPr="008A0146" w:rsidRDefault="009554E4" w:rsidP="009554E4"/>
    <w:p w:rsidR="009554E4" w:rsidRPr="008A0146" w:rsidRDefault="00F94A1B" w:rsidP="009618A5">
      <w:pPr>
        <w:ind w:firstLineChars="200" w:firstLine="480"/>
        <w:rPr>
          <w:rFonts w:asciiTheme="minorEastAsia" w:hAnsiTheme="minorEastAsia"/>
          <w:sz w:val="24"/>
        </w:rPr>
      </w:pPr>
      <w:r w:rsidRPr="008A0146">
        <w:rPr>
          <w:rFonts w:asciiTheme="minorEastAsia" w:hAnsiTheme="minorEastAsia" w:hint="eastAsia"/>
          <w:sz w:val="24"/>
        </w:rPr>
        <w:t>由于中信证券存</w:t>
      </w:r>
      <w:r w:rsidR="00D900F4" w:rsidRPr="008A0146">
        <w:rPr>
          <w:rFonts w:asciiTheme="minorEastAsia" w:hAnsiTheme="minorEastAsia" w:hint="eastAsia"/>
          <w:sz w:val="24"/>
        </w:rPr>
        <w:t>在多个估值系统，由于某些原因会进行不同估值系统间的数据迁移操作，即将组合数据从一个估值系统迁移至另一个估值系统。</w:t>
      </w:r>
    </w:p>
    <w:p w:rsidR="009618A5" w:rsidRPr="008A0146" w:rsidRDefault="009618A5" w:rsidP="009618A5">
      <w:pPr>
        <w:ind w:firstLineChars="200" w:firstLine="480"/>
        <w:rPr>
          <w:rFonts w:asciiTheme="minorEastAsia" w:hAnsiTheme="minorEastAsia"/>
          <w:sz w:val="24"/>
        </w:rPr>
      </w:pPr>
    </w:p>
    <w:p w:rsidR="00F94A1B" w:rsidRPr="008A0146" w:rsidRDefault="00F94A1B" w:rsidP="009618A5">
      <w:pPr>
        <w:ind w:firstLineChars="200" w:firstLine="480"/>
        <w:rPr>
          <w:rFonts w:asciiTheme="minorEastAsia" w:hAnsiTheme="minorEastAsia"/>
          <w:sz w:val="24"/>
        </w:rPr>
      </w:pPr>
      <w:r w:rsidRPr="008A0146">
        <w:rPr>
          <w:rFonts w:asciiTheme="minorEastAsia" w:hAnsiTheme="minorEastAsia" w:hint="eastAsia"/>
          <w:sz w:val="24"/>
        </w:rPr>
        <w:t>目前，数据迁移主要是从赢时胜的金手指估值系统将组合数据迁移至GP3 AAIA估值系统。</w:t>
      </w:r>
    </w:p>
    <w:p w:rsidR="009618A5" w:rsidRPr="008A0146" w:rsidRDefault="009618A5" w:rsidP="009618A5">
      <w:pPr>
        <w:ind w:firstLineChars="200" w:firstLine="480"/>
        <w:rPr>
          <w:rFonts w:asciiTheme="minorEastAsia" w:hAnsiTheme="minorEastAsia"/>
          <w:sz w:val="24"/>
        </w:rPr>
      </w:pPr>
    </w:p>
    <w:p w:rsidR="009554E4" w:rsidRPr="008A0146" w:rsidRDefault="000467F2" w:rsidP="009618A5">
      <w:pPr>
        <w:ind w:firstLineChars="200" w:firstLine="480"/>
        <w:rPr>
          <w:rFonts w:asciiTheme="minorEastAsia" w:hAnsiTheme="minorEastAsia"/>
          <w:sz w:val="24"/>
        </w:rPr>
      </w:pPr>
      <w:r w:rsidRPr="008A0146">
        <w:rPr>
          <w:rFonts w:asciiTheme="minorEastAsia" w:hAnsiTheme="minorEastAsia" w:hint="eastAsia"/>
          <w:sz w:val="24"/>
        </w:rPr>
        <w:t>各个系统</w:t>
      </w:r>
      <w:r w:rsidR="005E04CD" w:rsidRPr="008A0146">
        <w:rPr>
          <w:rFonts w:asciiTheme="minorEastAsia" w:hAnsiTheme="minorEastAsia" w:hint="eastAsia"/>
          <w:sz w:val="24"/>
        </w:rPr>
        <w:t>间的数据存储和表结构间的</w:t>
      </w:r>
      <w:r w:rsidRPr="008A0146">
        <w:rPr>
          <w:rFonts w:asciiTheme="minorEastAsia" w:hAnsiTheme="minorEastAsia" w:hint="eastAsia"/>
          <w:sz w:val="24"/>
        </w:rPr>
        <w:t>差异导致不能直接</w:t>
      </w:r>
      <w:proofErr w:type="gramStart"/>
      <w:r w:rsidRPr="008A0146">
        <w:rPr>
          <w:rFonts w:asciiTheme="minorEastAsia" w:hAnsiTheme="minorEastAsia" w:hint="eastAsia"/>
          <w:sz w:val="24"/>
        </w:rPr>
        <w:t>作出</w:t>
      </w:r>
      <w:proofErr w:type="gramEnd"/>
      <w:r w:rsidRPr="008A0146">
        <w:rPr>
          <w:rFonts w:asciiTheme="minorEastAsia" w:hAnsiTheme="minorEastAsia" w:hint="eastAsia"/>
          <w:sz w:val="24"/>
        </w:rPr>
        <w:t>迁移操作，故需要在两个系统间按照系统要求进行数据整理(或转换)后进行迁移。</w:t>
      </w:r>
    </w:p>
    <w:p w:rsidR="00D900F4" w:rsidRPr="008A0146" w:rsidRDefault="00D900F4" w:rsidP="009554E4">
      <w:pPr>
        <w:rPr>
          <w:rFonts w:asciiTheme="minorEastAsia" w:hAnsiTheme="minorEastAsia"/>
          <w:sz w:val="24"/>
        </w:rPr>
      </w:pPr>
    </w:p>
    <w:p w:rsidR="009554E4" w:rsidRPr="008A0146" w:rsidRDefault="005E04CD" w:rsidP="005E04CD">
      <w:pPr>
        <w:rPr>
          <w:rFonts w:asciiTheme="minorEastAsia" w:hAnsiTheme="minorEastAsia"/>
          <w:sz w:val="24"/>
        </w:rPr>
      </w:pPr>
      <w:r w:rsidRPr="008A0146">
        <w:rPr>
          <w:rFonts w:asciiTheme="minorEastAsia" w:hAnsiTheme="minorEastAsia" w:hint="eastAsia"/>
          <w:sz w:val="24"/>
        </w:rPr>
        <w:t xml:space="preserve">   迁移的逻辑思路是比较清晰简单的，按照AAIA提供的数据接口生成各个部分的迁移数据。比如，</w:t>
      </w:r>
      <w:r w:rsidR="009554E4" w:rsidRPr="008A0146">
        <w:rPr>
          <w:rFonts w:asciiTheme="minorEastAsia" w:hAnsiTheme="minorEastAsia" w:hint="eastAsia"/>
          <w:sz w:val="24"/>
        </w:rPr>
        <w:t>将</w:t>
      </w:r>
      <w:r w:rsidRPr="008A0146">
        <w:rPr>
          <w:rFonts w:asciiTheme="minorEastAsia" w:hAnsiTheme="minorEastAsia" w:hint="eastAsia"/>
          <w:sz w:val="24"/>
        </w:rPr>
        <w:t>组合代码的替换，科目的映射，字段的赋值等。</w:t>
      </w:r>
    </w:p>
    <w:p w:rsidR="009554E4" w:rsidRPr="008A0146" w:rsidRDefault="009554E4" w:rsidP="009554E4">
      <w:pPr>
        <w:ind w:firstLine="420"/>
        <w:rPr>
          <w:rFonts w:asciiTheme="minorEastAsia" w:hAnsiTheme="minorEastAsia"/>
          <w:sz w:val="24"/>
        </w:rPr>
      </w:pPr>
    </w:p>
    <w:p w:rsidR="0072345D" w:rsidRPr="008A0146" w:rsidRDefault="001A155F" w:rsidP="001A155F">
      <w:pPr>
        <w:ind w:firstLine="420"/>
        <w:rPr>
          <w:rFonts w:asciiTheme="minorEastAsia" w:hAnsiTheme="minorEastAsia"/>
          <w:sz w:val="24"/>
        </w:rPr>
      </w:pPr>
      <w:r w:rsidRPr="008A0146">
        <w:rPr>
          <w:rFonts w:asciiTheme="minorEastAsia" w:hAnsiTheme="minorEastAsia" w:hint="eastAsia"/>
          <w:sz w:val="24"/>
        </w:rPr>
        <w:t>迁移过程大体如下：</w:t>
      </w:r>
    </w:p>
    <w:p w:rsidR="00F16D69" w:rsidRPr="008A0146" w:rsidRDefault="00F16D69" w:rsidP="00011587">
      <w:pPr>
        <w:ind w:firstLine="420"/>
      </w:pPr>
      <w:r w:rsidRPr="008A0146">
        <w:rPr>
          <w:rFonts w:hint="eastAsia"/>
          <w:noProof/>
        </w:rPr>
        <w:drawing>
          <wp:inline distT="0" distB="0" distL="0" distR="0" wp14:anchorId="3CD9A56E" wp14:editId="04AC454E">
            <wp:extent cx="5067300" cy="2638425"/>
            <wp:effectExtent l="38100" t="0" r="1905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1587" w:rsidRPr="008A0146" w:rsidRDefault="00011587" w:rsidP="00011587"/>
    <w:p w:rsidR="00011587" w:rsidRPr="008A0146" w:rsidRDefault="00C92E81" w:rsidP="00011587">
      <w:pPr>
        <w:rPr>
          <w:sz w:val="24"/>
        </w:rPr>
      </w:pPr>
      <w:r w:rsidRPr="008A0146">
        <w:rPr>
          <w:rFonts w:hint="eastAsia"/>
          <w:b/>
          <w:sz w:val="24"/>
        </w:rPr>
        <w:t>整理文档</w:t>
      </w:r>
      <w:r w:rsidRPr="008A0146">
        <w:rPr>
          <w:rFonts w:hint="eastAsia"/>
          <w:sz w:val="24"/>
        </w:rPr>
        <w:t>：</w:t>
      </w:r>
    </w:p>
    <w:p w:rsidR="001C6172" w:rsidRPr="008A0146" w:rsidRDefault="001C6172" w:rsidP="001C6172">
      <w:pPr>
        <w:ind w:firstLineChars="150" w:firstLine="360"/>
        <w:rPr>
          <w:sz w:val="24"/>
        </w:rPr>
      </w:pPr>
      <w:r w:rsidRPr="008A0146">
        <w:rPr>
          <w:rFonts w:hint="eastAsia"/>
          <w:sz w:val="24"/>
        </w:rPr>
        <w:t>组合数据迁移之前，需要收集整理迁移过程中需要使用到的文档（金手指系统），主要文档列表如下：</w:t>
      </w:r>
    </w:p>
    <w:p w:rsidR="001C6172" w:rsidRPr="008A0146" w:rsidRDefault="001C6172" w:rsidP="001C6172">
      <w:pPr>
        <w:rPr>
          <w:sz w:val="24"/>
        </w:rPr>
      </w:pPr>
      <w:r w:rsidRPr="008A0146">
        <w:rPr>
          <w:rFonts w:hint="eastAsia"/>
          <w:sz w:val="24"/>
        </w:rPr>
        <w:t>1</w:t>
      </w:r>
      <w:r w:rsidRPr="008A0146">
        <w:rPr>
          <w:rFonts w:hint="eastAsia"/>
          <w:sz w:val="24"/>
        </w:rPr>
        <w:t>）</w:t>
      </w:r>
      <w:r w:rsidR="003A6F3E" w:rsidRPr="008A0146">
        <w:rPr>
          <w:rFonts w:hint="eastAsia"/>
          <w:sz w:val="24"/>
        </w:rPr>
        <w:t>迁移组合的估值表</w:t>
      </w:r>
    </w:p>
    <w:p w:rsidR="001C6172" w:rsidRPr="008A0146" w:rsidRDefault="001C6172" w:rsidP="001C6172">
      <w:pPr>
        <w:rPr>
          <w:sz w:val="24"/>
        </w:rPr>
      </w:pPr>
      <w:r w:rsidRPr="008A0146">
        <w:rPr>
          <w:rFonts w:hint="eastAsia"/>
          <w:sz w:val="24"/>
        </w:rPr>
        <w:t>2</w:t>
      </w:r>
      <w:r w:rsidRPr="008A0146">
        <w:rPr>
          <w:rFonts w:hint="eastAsia"/>
          <w:sz w:val="24"/>
        </w:rPr>
        <w:t>）</w:t>
      </w:r>
      <w:r w:rsidR="003A6F3E" w:rsidRPr="008A0146">
        <w:rPr>
          <w:rFonts w:hint="eastAsia"/>
          <w:sz w:val="24"/>
        </w:rPr>
        <w:t>迁移组合的余额表或前一日余额表或上月末余额表</w:t>
      </w:r>
    </w:p>
    <w:p w:rsidR="001C6172" w:rsidRPr="008A0146" w:rsidRDefault="001C6172" w:rsidP="001C6172">
      <w:pPr>
        <w:rPr>
          <w:sz w:val="24"/>
        </w:rPr>
      </w:pPr>
      <w:r w:rsidRPr="008A0146">
        <w:rPr>
          <w:rFonts w:hint="eastAsia"/>
          <w:sz w:val="24"/>
        </w:rPr>
        <w:t>3</w:t>
      </w:r>
      <w:r w:rsidRPr="008A0146">
        <w:rPr>
          <w:rFonts w:hint="eastAsia"/>
          <w:sz w:val="24"/>
        </w:rPr>
        <w:t>）</w:t>
      </w:r>
      <w:r w:rsidR="003A6F3E" w:rsidRPr="008A0146">
        <w:rPr>
          <w:rFonts w:hint="eastAsia"/>
          <w:sz w:val="24"/>
        </w:rPr>
        <w:t>迁移组合的科目映射文档</w:t>
      </w:r>
    </w:p>
    <w:p w:rsidR="001D6B48" w:rsidRPr="008A0146" w:rsidRDefault="001D6B48" w:rsidP="001C6172">
      <w:pPr>
        <w:rPr>
          <w:sz w:val="24"/>
        </w:rPr>
      </w:pPr>
      <w:r w:rsidRPr="008A0146">
        <w:rPr>
          <w:rFonts w:hint="eastAsia"/>
          <w:sz w:val="24"/>
        </w:rPr>
        <w:t xml:space="preserve">   </w:t>
      </w:r>
      <w:r w:rsidRPr="008A0146">
        <w:rPr>
          <w:rFonts w:hint="eastAsia"/>
          <w:sz w:val="24"/>
        </w:rPr>
        <w:t>参考截图如下：</w:t>
      </w:r>
    </w:p>
    <w:p w:rsidR="00C20A1E" w:rsidRPr="008A0146" w:rsidRDefault="0096293F" w:rsidP="00011587">
      <w:pPr>
        <w:rPr>
          <w:sz w:val="24"/>
        </w:rPr>
      </w:pPr>
      <w:r w:rsidRPr="008A0146">
        <w:rPr>
          <w:noProof/>
        </w:rPr>
        <w:lastRenderedPageBreak/>
        <w:drawing>
          <wp:inline distT="0" distB="0" distL="0" distR="0" wp14:anchorId="5FEB7ABB" wp14:editId="67D03704">
            <wp:extent cx="5274310" cy="2031448"/>
            <wp:effectExtent l="0" t="0" r="2540" b="6985"/>
            <wp:docPr id="3" name="图片 3" descr="D:\Users\T006614\AppData\Roaming\feiq\RichOle\28104114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2810411465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1E" w:rsidRDefault="00C20A1E" w:rsidP="00011587">
      <w:pPr>
        <w:rPr>
          <w:sz w:val="24"/>
        </w:rPr>
      </w:pPr>
      <w:r w:rsidRPr="008A0146">
        <w:rPr>
          <w:rFonts w:hint="eastAsia"/>
          <w:b/>
          <w:sz w:val="24"/>
        </w:rPr>
        <w:t>生成迁移接口数据</w:t>
      </w:r>
      <w:r w:rsidRPr="008A0146">
        <w:rPr>
          <w:rFonts w:hint="eastAsia"/>
          <w:sz w:val="24"/>
        </w:rPr>
        <w:t>：</w:t>
      </w:r>
    </w:p>
    <w:p w:rsidR="007E5AF2" w:rsidRDefault="007E5AF2" w:rsidP="007E5AF2">
      <w:pPr>
        <w:ind w:firstLine="480"/>
        <w:rPr>
          <w:sz w:val="24"/>
        </w:rPr>
      </w:pPr>
      <w:r>
        <w:rPr>
          <w:rFonts w:hint="eastAsia"/>
          <w:sz w:val="24"/>
        </w:rPr>
        <w:t>生成迁移接口数据时，需要根据迁移的组合，确定组合涉及到的接口数据。然后在</w:t>
      </w:r>
      <w:r>
        <w:rPr>
          <w:rFonts w:hint="eastAsia"/>
          <w:sz w:val="24"/>
        </w:rPr>
        <w:t>81</w:t>
      </w:r>
      <w:r>
        <w:rPr>
          <w:rFonts w:hint="eastAsia"/>
          <w:sz w:val="24"/>
        </w:rPr>
        <w:t>环境上，通过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程序批量跑出迁移数据。</w:t>
      </w:r>
    </w:p>
    <w:p w:rsidR="007E5AF2" w:rsidRPr="00A32F61" w:rsidRDefault="007E5AF2" w:rsidP="007E5AF2">
      <w:pPr>
        <w:ind w:firstLine="480"/>
        <w:rPr>
          <w:b/>
          <w:sz w:val="24"/>
        </w:rPr>
      </w:pPr>
      <w:r w:rsidRPr="00A32F61">
        <w:rPr>
          <w:rFonts w:hint="eastAsia"/>
          <w:sz w:val="24"/>
        </w:rPr>
        <w:t>工程名：</w:t>
      </w:r>
      <w:proofErr w:type="spellStart"/>
      <w:r w:rsidRPr="00A32F61">
        <w:rPr>
          <w:b/>
          <w:sz w:val="24"/>
        </w:rPr>
        <w:t>EOMMigration</w:t>
      </w:r>
      <w:proofErr w:type="spellEnd"/>
    </w:p>
    <w:p w:rsidR="001C5E6C" w:rsidRPr="00A32F61" w:rsidRDefault="001C5E6C" w:rsidP="007E5AF2">
      <w:pPr>
        <w:ind w:firstLine="480"/>
        <w:rPr>
          <w:b/>
          <w:sz w:val="24"/>
        </w:rPr>
      </w:pPr>
      <w:r w:rsidRPr="00A32F61">
        <w:rPr>
          <w:rFonts w:hint="eastAsia"/>
          <w:sz w:val="24"/>
        </w:rPr>
        <w:t>执行入口：</w:t>
      </w:r>
      <w:r w:rsidRPr="00A32F61">
        <w:rPr>
          <w:rFonts w:hint="eastAsia"/>
          <w:b/>
          <w:sz w:val="24"/>
        </w:rPr>
        <w:t>qianyi.util.QianYiRun.java -&gt; main ()</w:t>
      </w:r>
    </w:p>
    <w:p w:rsidR="001C5135" w:rsidRPr="00A32F61" w:rsidRDefault="001C5135" w:rsidP="007E5AF2">
      <w:pPr>
        <w:ind w:firstLine="480"/>
        <w:rPr>
          <w:b/>
          <w:sz w:val="24"/>
        </w:rPr>
      </w:pPr>
      <w:r w:rsidRPr="00A32F61">
        <w:rPr>
          <w:rFonts w:hint="eastAsia"/>
          <w:sz w:val="24"/>
        </w:rPr>
        <w:t>文档存放目录：</w:t>
      </w:r>
      <w:r w:rsidRPr="00A32F61">
        <w:rPr>
          <w:rFonts w:hint="eastAsia"/>
          <w:b/>
          <w:sz w:val="24"/>
        </w:rPr>
        <w:t>E:\\datas\\</w:t>
      </w:r>
    </w:p>
    <w:p w:rsidR="001C5135" w:rsidRPr="00A32F61" w:rsidRDefault="001C5135" w:rsidP="007E5AF2">
      <w:pPr>
        <w:ind w:firstLine="480"/>
        <w:rPr>
          <w:b/>
          <w:sz w:val="24"/>
        </w:rPr>
      </w:pPr>
      <w:r w:rsidRPr="00A32F61">
        <w:rPr>
          <w:rFonts w:hint="eastAsia"/>
          <w:sz w:val="24"/>
        </w:rPr>
        <w:t>生成脚本存放目录：</w:t>
      </w:r>
      <w:r w:rsidRPr="00A32F61">
        <w:rPr>
          <w:rFonts w:hint="eastAsia"/>
          <w:b/>
          <w:sz w:val="24"/>
        </w:rPr>
        <w:t>E:\\qianyi\\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E8B" w:rsidTr="00AB7E8B">
        <w:tc>
          <w:tcPr>
            <w:tcW w:w="8522" w:type="dxa"/>
          </w:tcPr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迁移日期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"2018-03-31"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runDate2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convertDate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runDate3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"2018-02-28"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runDate4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convertDate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(runDate3);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迁移组合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金手指系统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fundCode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"A726"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readFilePath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"E:\\datas\\"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writeFilePath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"E:\\qianyi\\"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定期存款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AB7E8B" w:rsidRP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DepositMigration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u w:val="single"/>
              </w:rPr>
              <w:t>cd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DepositMigration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AB7E8B" w:rsidRP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cd.selectDeposit_ZX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runDate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fundCode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Pr="00AB7E8B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>null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计提型信托</w:t>
            </w:r>
          </w:p>
          <w:p w:rsidR="00AB7E8B" w:rsidRPr="00AB7E8B" w:rsidRDefault="00AB7E8B" w:rsidP="00AB7E8B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cd.selectXTDeposit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(null,"20161231");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 w:rsidRPr="00AB7E8B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cd.selectA235XTDeposit(null, "20161231");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cd.selectXTDepositNew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fundCode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, runDate2);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损益；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不需要读金手指数据库，都是读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EXCEL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文档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three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</w:rPr>
              <w:t>params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: last day 2232 balance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pm.selectPlOfHB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("20180331", "20180330", "0");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pm.selectPl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"20180331"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"20180228"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父组合和普通公用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用于分级产品年度迁移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pm.selectEOYPl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convertDate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)); // A712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分级：用于分级产品子分级现金账户的迁移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pm.selectChildPl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("20160531"); 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pm.selectChildPl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convertDate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)); 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unitID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= "0010B";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回购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RepoMigration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rm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RepoMigration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银行间回购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rm.selectRepoBank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交易所回购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rm.selectRepoJys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固定收益性存款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rm.selectRepoCk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股票质押式回购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rm.selectRepogpzyshg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持仓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SecuritiesMigration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SecuritiesMigration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普通组合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sd.selectSecurities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只用于处理货币基金产品（例如假日理财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A337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）的债券持仓迁移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AFS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类型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sd.AFSBonds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</w:rPr>
              <w:t>ta</w:t>
            </w:r>
          </w:p>
          <w:p w:rsidR="00AB7E8B" w:rsidRPr="00AB7E8B" w:rsidRDefault="00AB7E8B" w:rsidP="00AB7E8B">
            <w:pPr>
              <w:autoSpaceDE w:val="0"/>
              <w:autoSpaceDN w:val="0"/>
              <w:adjustRightInd w:val="0"/>
              <w:ind w:left="100" w:hangingChars="50" w:hanging="100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TaMigration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tm = </w:t>
            </w:r>
            <w:r w:rsidRPr="00AB7E8B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TaMigration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();</w:t>
            </w:r>
            <w:r w:rsidRPr="00AB7E8B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</w:p>
          <w:p w:rsidR="00AB7E8B" w:rsidRPr="00AB7E8B" w:rsidRDefault="00AB7E8B" w:rsidP="00AB7E8B">
            <w:pPr>
              <w:autoSpaceDE w:val="0"/>
              <w:autoSpaceDN w:val="0"/>
              <w:adjustRightInd w:val="0"/>
              <w:ind w:leftChars="50" w:left="105" w:firstLineChars="100" w:firstLine="200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AB7E8B"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tm.selectTA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runDate</w:t>
            </w:r>
            <w:proofErr w:type="spellEnd"/>
            <w:r w:rsidRPr="00AB7E8B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分级产品：子组合的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TA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份额迁移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tm.selectChildTA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); // A712/A413/A337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分级产品：父组合的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TA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份额迁移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tm.selectFatherTA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runDate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); // A413/A337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期货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("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期货开始：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");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FutureMigration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</w:rPr>
              <w:t>fm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FutureMigration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fm.selectFuture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("2014-11-30");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净值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TNAMigration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</w:rPr>
              <w:t>tnam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TNAMigration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tnam.selectTNA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("2013-10-23");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分红</w:t>
            </w:r>
          </w:p>
          <w:p w:rsidR="00AB7E8B" w:rsidRDefault="00AB7E8B" w:rsidP="00AB7E8B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DividendsMigration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</w:rPr>
              <w:t>dm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DividendsMigration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AB7E8B" w:rsidRDefault="00AB7E8B" w:rsidP="00AB7E8B">
            <w:pPr>
              <w:rPr>
                <w:sz w:val="24"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dm.selectDividends</w:t>
            </w:r>
            <w:proofErr w:type="spellEnd"/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("20131231");</w:t>
            </w:r>
          </w:p>
        </w:tc>
      </w:tr>
    </w:tbl>
    <w:p w:rsidR="007E5AF2" w:rsidRPr="007E5AF2" w:rsidRDefault="007E5AF2" w:rsidP="00011587">
      <w:pPr>
        <w:rPr>
          <w:sz w:val="24"/>
        </w:rPr>
      </w:pP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 w:hint="eastAsia"/>
          <w:sz w:val="24"/>
          <w:szCs w:val="24"/>
        </w:rPr>
        <w:t>定存接口：</w:t>
      </w:r>
    </w:p>
    <w:p w:rsidR="009554E4" w:rsidRPr="008A0146" w:rsidRDefault="009554E4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主数据：金手指数据库（金手指套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YHCKYWNEW）</w:t>
      </w:r>
    </w:p>
    <w:p w:rsidR="009554E4" w:rsidRPr="008A0146" w:rsidRDefault="009554E4" w:rsidP="009618A5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lastRenderedPageBreak/>
        <w:t>银行代码：</w:t>
      </w:r>
      <w:r w:rsidRPr="008A0146">
        <w:rPr>
          <w:rFonts w:asciiTheme="minorEastAsia" w:hAnsiTheme="minorEastAsia" w:cs="Consolas"/>
          <w:color w:val="000000"/>
          <w:kern w:val="0"/>
          <w:sz w:val="24"/>
          <w:szCs w:val="24"/>
        </w:rPr>
        <w:t>DepositMigrationUtil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.java中维护。</w:t>
      </w:r>
    </w:p>
    <w:p w:rsidR="009554E4" w:rsidRPr="008A0146" w:rsidRDefault="009554E4" w:rsidP="009618A5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运行平台存单号：jar/bankid.xls,匹配条件为：套</w:t>
      </w:r>
      <w:proofErr w:type="gramStart"/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帐号</w:t>
      </w:r>
      <w:proofErr w:type="gramEnd"/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-开始日期-结束日期-金额-利率，jar/bankAddid.xls使用逻辑相同，只是在未匹配上数据过多时使用。未匹配数量比较少时，可以手动修改。</w:t>
      </w:r>
    </w:p>
    <w:p w:rsidR="009554E4" w:rsidRDefault="009618A5" w:rsidP="009618A5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定存</w:t>
      </w:r>
      <w:r w:rsidR="009554E4"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分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类(</w:t>
      </w:r>
      <w:r w:rsidR="009554E4"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两种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)</w:t>
      </w:r>
      <w:r w:rsidR="009554E4"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：定存和信托</w:t>
      </w:r>
    </w:p>
    <w:p w:rsidR="00A32F61" w:rsidRPr="008A0146" w:rsidRDefault="00A32F61" w:rsidP="009618A5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接口文档：</w:t>
      </w:r>
      <w:r w:rsidRPr="00A32F61">
        <w:rPr>
          <w:rFonts w:asciiTheme="minorEastAsia" w:hAnsiTheme="minorEastAsia" w:cs="Consolas"/>
          <w:color w:val="000000"/>
          <w:kern w:val="0"/>
          <w:sz w:val="24"/>
          <w:szCs w:val="24"/>
        </w:rPr>
        <w:t>AAIA-Deposit migration interface-0.7_wanru_v4_1225.xlsx</w:t>
      </w: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/>
          <w:sz w:val="24"/>
          <w:szCs w:val="24"/>
        </w:rPr>
        <w:t>P</w:t>
      </w:r>
      <w:r w:rsidR="005504DC" w:rsidRPr="008A0146">
        <w:rPr>
          <w:rFonts w:asciiTheme="minorEastAsia" w:eastAsiaTheme="minorEastAsia" w:hAnsiTheme="minorEastAsia" w:hint="eastAsia"/>
          <w:sz w:val="24"/>
          <w:szCs w:val="24"/>
        </w:rPr>
        <w:t>L</w:t>
      </w:r>
      <w:r w:rsidRPr="008A0146">
        <w:rPr>
          <w:rFonts w:asciiTheme="minorEastAsia" w:eastAsiaTheme="minorEastAsia" w:hAnsiTheme="minorEastAsia" w:hint="eastAsia"/>
          <w:sz w:val="24"/>
          <w:szCs w:val="24"/>
        </w:rPr>
        <w:t>接口</w:t>
      </w:r>
    </w:p>
    <w:p w:rsidR="009554E4" w:rsidRPr="008A0146" w:rsidRDefault="009554E4" w:rsidP="009618A5">
      <w:pPr>
        <w:rPr>
          <w:rFonts w:asciiTheme="minorEastAsia" w:hAnsiTheme="minorEastAsia"/>
          <w:sz w:val="24"/>
          <w:szCs w:val="24"/>
        </w:rPr>
      </w:pPr>
      <w:proofErr w:type="gramStart"/>
      <w:r w:rsidRPr="008A0146"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来源：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套帐余额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表XLS</w:t>
      </w:r>
    </w:p>
    <w:p w:rsidR="009554E4" w:rsidRPr="008A0146" w:rsidRDefault="009554E4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科目映射文档：assetid.xls(普通科目映射),addassetid.xls(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扎差科目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映射)</w:t>
      </w:r>
    </w:p>
    <w:p w:rsidR="009618A5" w:rsidRPr="008A0146" w:rsidRDefault="009554E4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逻辑说明：将余额表中的数据读入list集合中，然后遍历。</w:t>
      </w:r>
    </w:p>
    <w:p w:rsidR="009554E4" w:rsidRPr="008A0146" w:rsidRDefault="009618A5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1)</w:t>
      </w:r>
      <w:r w:rsidR="009554E4" w:rsidRPr="008A0146">
        <w:rPr>
          <w:rFonts w:asciiTheme="minorEastAsia" w:hAnsiTheme="minorEastAsia" w:hint="eastAsia"/>
          <w:sz w:val="24"/>
          <w:szCs w:val="24"/>
        </w:rPr>
        <w:t>对于普通科目：如果存在映射，则将余额数值替换到字符串中相应的位置</w:t>
      </w:r>
    </w:p>
    <w:p w:rsidR="009554E4" w:rsidRPr="008A0146" w:rsidRDefault="009618A5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2)</w:t>
      </w:r>
      <w:proofErr w:type="gramStart"/>
      <w:r w:rsidR="009554E4" w:rsidRPr="008A0146">
        <w:rPr>
          <w:rFonts w:asciiTheme="minorEastAsia" w:hAnsiTheme="minorEastAsia" w:hint="eastAsia"/>
          <w:sz w:val="24"/>
          <w:szCs w:val="24"/>
        </w:rPr>
        <w:t>对于扎差科目</w:t>
      </w:r>
      <w:proofErr w:type="gramEnd"/>
      <w:r w:rsidR="009554E4" w:rsidRPr="008A0146">
        <w:rPr>
          <w:rFonts w:asciiTheme="minorEastAsia" w:hAnsiTheme="minorEastAsia" w:hint="eastAsia"/>
          <w:sz w:val="24"/>
          <w:szCs w:val="24"/>
        </w:rPr>
        <w:t>：在遍历过程中，遇到需要轧差的科目，先保存起来，在遍历结束之后，将需要轧差的科目进行相减处理生成对应的gp3所需要的科目。其中有些是需要特殊处理的，在程序里通过判断这些科目，然后做出相应的处理。</w:t>
      </w:r>
    </w:p>
    <w:p w:rsidR="009554E4" w:rsidRPr="008A0146" w:rsidRDefault="009618A5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3)</w:t>
      </w:r>
      <w:r w:rsidR="009554E4" w:rsidRPr="008A0146">
        <w:rPr>
          <w:rFonts w:asciiTheme="minorEastAsia" w:hAnsiTheme="minorEastAsia"/>
          <w:sz w:val="24"/>
          <w:szCs w:val="24"/>
        </w:rPr>
        <w:t>P</w:t>
      </w:r>
      <w:r w:rsidRPr="008A0146">
        <w:rPr>
          <w:rFonts w:asciiTheme="minorEastAsia" w:hAnsiTheme="minorEastAsia" w:hint="eastAsia"/>
          <w:sz w:val="24"/>
          <w:szCs w:val="24"/>
        </w:rPr>
        <w:t>L</w:t>
      </w:r>
      <w:r w:rsidR="009554E4" w:rsidRPr="008A0146">
        <w:rPr>
          <w:rFonts w:asciiTheme="minorEastAsia" w:hAnsiTheme="minorEastAsia" w:hint="eastAsia"/>
          <w:sz w:val="24"/>
          <w:szCs w:val="24"/>
        </w:rPr>
        <w:t>会有两笔od</w:t>
      </w:r>
    </w:p>
    <w:p w:rsidR="009554E4" w:rsidRPr="008A0146" w:rsidRDefault="009554E4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第一笔</w:t>
      </w:r>
      <w:r w:rsidR="009618A5" w:rsidRPr="008A0146">
        <w:rPr>
          <w:rFonts w:asciiTheme="minorEastAsia" w:hAnsiTheme="minorEastAsia" w:hint="eastAsia"/>
          <w:sz w:val="24"/>
          <w:szCs w:val="24"/>
        </w:rPr>
        <w:t>OD</w:t>
      </w:r>
      <w:r w:rsidRPr="008A0146">
        <w:rPr>
          <w:rFonts w:asciiTheme="minorEastAsia" w:hAnsiTheme="minorEastAsia" w:hint="eastAsia"/>
          <w:sz w:val="24"/>
          <w:szCs w:val="24"/>
        </w:rPr>
        <w:t>：上月累计发生额。只取余额表中6科目累计发生额。借贷各一条。</w:t>
      </w:r>
    </w:p>
    <w:p w:rsidR="009554E4" w:rsidRDefault="009554E4" w:rsidP="009618A5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第二笔</w:t>
      </w:r>
      <w:r w:rsidR="009618A5" w:rsidRPr="008A0146">
        <w:rPr>
          <w:rFonts w:asciiTheme="minorEastAsia" w:hAnsiTheme="minorEastAsia" w:hint="eastAsia"/>
          <w:sz w:val="24"/>
          <w:szCs w:val="24"/>
        </w:rPr>
        <w:t>OD</w:t>
      </w:r>
      <w:r w:rsidRPr="008A0146">
        <w:rPr>
          <w:rFonts w:asciiTheme="minorEastAsia" w:hAnsiTheme="minorEastAsia" w:hint="eastAsia"/>
          <w:sz w:val="24"/>
          <w:szCs w:val="24"/>
        </w:rPr>
        <w:t>: 本月余额，取余额表中的余额数值。</w:t>
      </w:r>
    </w:p>
    <w:p w:rsidR="00E44DFA" w:rsidRPr="008A0146" w:rsidRDefault="00E44DFA" w:rsidP="009618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4）接口文档：</w:t>
      </w:r>
      <w:r w:rsidRPr="00E44DFA">
        <w:rPr>
          <w:rFonts w:asciiTheme="minorEastAsia" w:hAnsiTheme="minorEastAsia"/>
          <w:sz w:val="24"/>
          <w:szCs w:val="24"/>
        </w:rPr>
        <w:t>AAIA-P&amp;L_Migration_interface-0.1.xls</w:t>
      </w: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 w:hint="eastAsia"/>
          <w:sz w:val="24"/>
          <w:szCs w:val="24"/>
        </w:rPr>
        <w:t>回购接口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4个类型:银行间，交易所，固定收益类，股票质押式回购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proofErr w:type="gramStart"/>
      <w:r w:rsidRPr="008A0146"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来源：金手指数据库</w:t>
      </w:r>
    </w:p>
    <w:p w:rsidR="009554E4" w:rsidRDefault="009554E4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映射关系：</w:t>
      </w:r>
      <w:r w:rsidRPr="008A0146">
        <w:rPr>
          <w:rFonts w:asciiTheme="minorEastAsia" w:hAnsiTheme="minorEastAsia" w:cs="Consolas"/>
          <w:color w:val="000000"/>
          <w:kern w:val="0"/>
          <w:sz w:val="24"/>
          <w:szCs w:val="24"/>
        </w:rPr>
        <w:t>RepoMigrationUtil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.java中初始化维护，其中包括</w:t>
      </w:r>
      <w:r w:rsidRPr="008A0146">
        <w:rPr>
          <w:rFonts w:asciiTheme="minorEastAsia" w:hAnsiTheme="minorEastAsia" w:cs="Consolas"/>
          <w:color w:val="000000"/>
          <w:kern w:val="0"/>
          <w:sz w:val="24"/>
          <w:szCs w:val="24"/>
        </w:rPr>
        <w:t>jyckh.xls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(参考合约代码)</w:t>
      </w:r>
      <w:r w:rsidRPr="008A0146">
        <w:rPr>
          <w:rFonts w:asciiTheme="minorEastAsia" w:hAnsiTheme="minorEastAsia"/>
          <w:sz w:val="24"/>
          <w:szCs w:val="24"/>
        </w:rPr>
        <w:t xml:space="preserve"> </w:t>
      </w:r>
      <w:r w:rsidRPr="008A0146">
        <w:rPr>
          <w:rFonts w:asciiTheme="minorEastAsia" w:hAnsiTheme="minorEastAsia" w:cs="Consolas"/>
          <w:color w:val="000000"/>
          <w:kern w:val="0"/>
          <w:sz w:val="24"/>
          <w:szCs w:val="24"/>
        </w:rPr>
        <w:t>counterparty.xls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(银行代码映射)bankid.xls(运行平台存单号)</w:t>
      </w:r>
    </w:p>
    <w:p w:rsidR="00E44DFA" w:rsidRPr="008A0146" w:rsidRDefault="00E44DFA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接口文档：</w:t>
      </w:r>
      <w:r w:rsidRPr="00E44DFA">
        <w:rPr>
          <w:rFonts w:asciiTheme="minorEastAsia" w:hAnsiTheme="minorEastAsia" w:cs="Consolas"/>
          <w:color w:val="000000"/>
          <w:kern w:val="0"/>
          <w:sz w:val="24"/>
          <w:szCs w:val="24"/>
        </w:rPr>
        <w:t>AAIA-Repo Migration Interface-1.0_wanru_v4.xls</w:t>
      </w: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 w:hint="eastAsia"/>
          <w:sz w:val="24"/>
          <w:szCs w:val="24"/>
        </w:rPr>
        <w:t>持仓接口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2个类型：普通持仓，货币基金产品(宛如编写)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proofErr w:type="gramStart"/>
      <w:r w:rsidRPr="008A0146"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来源:</w:t>
      </w:r>
      <w:proofErr w:type="spellStart"/>
      <w:r w:rsidRPr="008A0146">
        <w:rPr>
          <w:rFonts w:asciiTheme="minorEastAsia" w:hAnsiTheme="minorEastAsia" w:hint="eastAsia"/>
          <w:sz w:val="24"/>
          <w:szCs w:val="24"/>
        </w:rPr>
        <w:t>fnc_securities</w:t>
      </w:r>
      <w:proofErr w:type="spellEnd"/>
      <w:r w:rsidRPr="008A0146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8A0146">
        <w:rPr>
          <w:rFonts w:asciiTheme="minorEastAsia" w:hAnsiTheme="minorEastAsia" w:hint="eastAsia"/>
          <w:sz w:val="24"/>
          <w:szCs w:val="24"/>
        </w:rPr>
        <w:t>jszwatch</w:t>
      </w:r>
      <w:proofErr w:type="spellEnd"/>
      <w:r w:rsidRPr="008A0146">
        <w:rPr>
          <w:rFonts w:asciiTheme="minorEastAsia" w:hAnsiTheme="minorEastAsia" w:hint="eastAsia"/>
          <w:sz w:val="24"/>
          <w:szCs w:val="24"/>
        </w:rPr>
        <w:t>金手指数据库函数采集）</w:t>
      </w:r>
    </w:p>
    <w:p w:rsidR="009554E4" w:rsidRDefault="009554E4" w:rsidP="001B2003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 xml:space="preserve">映射关系：无 </w:t>
      </w:r>
    </w:p>
    <w:p w:rsidR="00E44DFA" w:rsidRPr="008A0146" w:rsidRDefault="00E44DFA" w:rsidP="001B20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接口文档：</w:t>
      </w:r>
      <w:r w:rsidRPr="00E44DFA">
        <w:rPr>
          <w:rFonts w:asciiTheme="minorEastAsia" w:hAnsiTheme="minorEastAsia"/>
          <w:sz w:val="24"/>
          <w:szCs w:val="24"/>
        </w:rPr>
        <w:t>AAIA-Securities_Migration_interface-0 5_wanru.xls</w:t>
      </w: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/>
          <w:sz w:val="24"/>
          <w:szCs w:val="24"/>
        </w:rPr>
        <w:t>T</w:t>
      </w:r>
      <w:r w:rsidRPr="008A0146">
        <w:rPr>
          <w:rFonts w:asciiTheme="minorEastAsia" w:eastAsiaTheme="minorEastAsia" w:hAnsiTheme="minorEastAsia" w:hint="eastAsia"/>
          <w:sz w:val="24"/>
          <w:szCs w:val="24"/>
        </w:rPr>
        <w:t>a接口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proofErr w:type="gramStart"/>
      <w:r w:rsidRPr="008A0146"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来源：金手指数据库(金手指套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+</w:t>
      </w:r>
      <w:proofErr w:type="spellStart"/>
      <w:r w:rsidRPr="008A0146">
        <w:rPr>
          <w:rFonts w:asciiTheme="minorEastAsia" w:hAnsiTheme="minorEastAsia" w:cs="Consolas" w:hint="eastAsia"/>
          <w:color w:val="2A00FF"/>
          <w:kern w:val="0"/>
          <w:sz w:val="24"/>
          <w:szCs w:val="24"/>
        </w:rPr>
        <w:t>jjhzgzb</w:t>
      </w:r>
      <w:proofErr w:type="spellEnd"/>
      <w:r w:rsidRPr="008A0146">
        <w:rPr>
          <w:rFonts w:asciiTheme="minorEastAsia" w:hAnsiTheme="minorEastAsia" w:hint="eastAsia"/>
          <w:sz w:val="24"/>
          <w:szCs w:val="24"/>
        </w:rPr>
        <w:t>)份额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拆算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数据拆分.XLS</w:t>
      </w:r>
    </w:p>
    <w:p w:rsidR="009554E4" w:rsidRDefault="009554E4" w:rsidP="001B2003">
      <w:pPr>
        <w:rPr>
          <w:rFonts w:asciiTheme="minorEastAsia" w:hAnsiTheme="minorEastAsia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映射关系: 无</w:t>
      </w:r>
    </w:p>
    <w:p w:rsidR="00E44DFA" w:rsidRPr="008A0146" w:rsidRDefault="00E44DFA" w:rsidP="001B20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接口文档：</w:t>
      </w:r>
      <w:r w:rsidRPr="00E44DFA">
        <w:rPr>
          <w:rFonts w:asciiTheme="minorEastAsia" w:hAnsiTheme="minorEastAsia"/>
          <w:sz w:val="24"/>
          <w:szCs w:val="24"/>
        </w:rPr>
        <w:t>AAIA-TA_Migration_interface-0 4.xls</w:t>
      </w:r>
    </w:p>
    <w:p w:rsidR="009554E4" w:rsidRPr="008A0146" w:rsidRDefault="009554E4" w:rsidP="009554E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A0146">
        <w:rPr>
          <w:rFonts w:asciiTheme="minorEastAsia" w:eastAsiaTheme="minorEastAsia" w:hAnsiTheme="minorEastAsia" w:hint="eastAsia"/>
          <w:sz w:val="24"/>
          <w:szCs w:val="24"/>
        </w:rPr>
        <w:lastRenderedPageBreak/>
        <w:t>期货接口</w:t>
      </w:r>
    </w:p>
    <w:p w:rsidR="009554E4" w:rsidRPr="008A0146" w:rsidRDefault="009554E4" w:rsidP="001B2003">
      <w:pPr>
        <w:rPr>
          <w:rFonts w:asciiTheme="minorEastAsia" w:hAnsiTheme="minorEastAsia"/>
          <w:sz w:val="24"/>
          <w:szCs w:val="24"/>
        </w:rPr>
      </w:pPr>
      <w:proofErr w:type="gramStart"/>
      <w:r w:rsidRPr="008A0146"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来源：金手指数据库(金手指套</w:t>
      </w:r>
      <w:proofErr w:type="gramStart"/>
      <w:r w:rsidRPr="008A0146">
        <w:rPr>
          <w:rFonts w:asciiTheme="minorEastAsia" w:hAnsiTheme="minorEastAsia" w:hint="eastAsia"/>
          <w:sz w:val="24"/>
          <w:szCs w:val="24"/>
        </w:rPr>
        <w:t>帐号</w:t>
      </w:r>
      <w:proofErr w:type="gramEnd"/>
      <w:r w:rsidRPr="008A0146">
        <w:rPr>
          <w:rFonts w:asciiTheme="minorEastAsia" w:hAnsiTheme="minorEastAsia" w:hint="eastAsia"/>
          <w:sz w:val="24"/>
          <w:szCs w:val="24"/>
        </w:rPr>
        <w:t>+</w:t>
      </w:r>
      <w:proofErr w:type="spellStart"/>
      <w:r w:rsidRPr="008A0146">
        <w:rPr>
          <w:rFonts w:asciiTheme="minorEastAsia" w:hAnsiTheme="minorEastAsia" w:cs="Consolas" w:hint="eastAsia"/>
          <w:color w:val="2A00FF"/>
          <w:kern w:val="0"/>
          <w:sz w:val="24"/>
          <w:szCs w:val="24"/>
        </w:rPr>
        <w:t>jjhzgzb</w:t>
      </w:r>
      <w:proofErr w:type="spellEnd"/>
      <w:r w:rsidRPr="008A0146">
        <w:rPr>
          <w:rFonts w:asciiTheme="minorEastAsia" w:hAnsiTheme="minorEastAsia" w:hint="eastAsia"/>
          <w:sz w:val="24"/>
          <w:szCs w:val="24"/>
        </w:rPr>
        <w:t>)</w:t>
      </w:r>
    </w:p>
    <w:p w:rsidR="009554E4" w:rsidRDefault="009554E4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8A0146">
        <w:rPr>
          <w:rFonts w:asciiTheme="minorEastAsia" w:hAnsiTheme="minorEastAsia" w:hint="eastAsia"/>
          <w:sz w:val="24"/>
          <w:szCs w:val="24"/>
        </w:rPr>
        <w:t>映射关系:</w:t>
      </w:r>
      <w:r w:rsidRPr="008A0146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FutureMigrationUtil</w:t>
      </w:r>
      <w:r w:rsidRPr="008A0146"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.java中维护报表分类</w:t>
      </w:r>
    </w:p>
    <w:p w:rsidR="00E44DFA" w:rsidRDefault="00E44DFA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接口文档：</w:t>
      </w:r>
      <w:proofErr w:type="spellStart"/>
      <w:r w:rsidRPr="00E44DFA">
        <w:rPr>
          <w:rFonts w:asciiTheme="minorEastAsia" w:hAnsiTheme="minorEastAsia" w:cs="Consolas"/>
          <w:color w:val="000000"/>
          <w:kern w:val="0"/>
          <w:sz w:val="24"/>
          <w:szCs w:val="24"/>
        </w:rPr>
        <w:t>AAIA_Future_Migration_Interface</w:t>
      </w:r>
      <w:proofErr w:type="spellEnd"/>
      <w:r w:rsidRPr="00E44DFA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- </w:t>
      </w:r>
      <w:proofErr w:type="gramStart"/>
      <w:r w:rsidRPr="00E44DFA">
        <w:rPr>
          <w:rFonts w:asciiTheme="minorEastAsia" w:hAnsiTheme="minorEastAsia" w:cs="Consolas"/>
          <w:color w:val="000000"/>
          <w:kern w:val="0"/>
          <w:sz w:val="24"/>
          <w:szCs w:val="24"/>
        </w:rPr>
        <w:t>0 4_wanru.xls</w:t>
      </w:r>
      <w:proofErr w:type="gramEnd"/>
    </w:p>
    <w:p w:rsidR="00E44DFA" w:rsidRDefault="00E44DFA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E44DFA" w:rsidRDefault="00E44DFA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000000"/>
          <w:kern w:val="0"/>
          <w:sz w:val="24"/>
          <w:szCs w:val="24"/>
        </w:rPr>
        <w:t>GP3提供有迁移接口文档，参见截图：</w:t>
      </w:r>
    </w:p>
    <w:p w:rsidR="00E44DFA" w:rsidRPr="00E44DFA" w:rsidRDefault="007C24C3" w:rsidP="001B2003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63230"/>
            <wp:effectExtent l="0" t="0" r="2540" b="3810"/>
            <wp:docPr id="8" name="图片 8" descr="D:\Users\T006614\AppData\Roaming\feiq\RichOle\19911315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1991131509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1E" w:rsidRPr="008A0146" w:rsidRDefault="00C20A1E" w:rsidP="009554E4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0A1E" w:rsidRPr="008A0146" w:rsidRDefault="005039DB" w:rsidP="005039DB">
      <w:pPr>
        <w:rPr>
          <w:rFonts w:ascii="Consolas" w:hAnsi="Consolas" w:cs="Consolas"/>
          <w:b/>
          <w:color w:val="000000"/>
          <w:kern w:val="0"/>
          <w:sz w:val="24"/>
          <w:szCs w:val="20"/>
        </w:rPr>
      </w:pPr>
      <w:r w:rsidRPr="008A0146">
        <w:rPr>
          <w:rFonts w:ascii="Consolas" w:hAnsi="Consolas" w:cs="Consolas" w:hint="eastAsia"/>
          <w:b/>
          <w:color w:val="000000"/>
          <w:kern w:val="0"/>
          <w:sz w:val="24"/>
          <w:szCs w:val="20"/>
        </w:rPr>
        <w:t>生成组合脚本：</w:t>
      </w:r>
    </w:p>
    <w:p w:rsidR="005A4CA6" w:rsidRPr="008A0146" w:rsidRDefault="004664FA" w:rsidP="004F6CEC">
      <w:pPr>
        <w:ind w:firstLine="420"/>
      </w:pPr>
      <w:r w:rsidRPr="008A0146">
        <w:rPr>
          <w:rFonts w:hint="eastAsia"/>
        </w:rPr>
        <w:t>迁移到</w:t>
      </w:r>
      <w:r w:rsidRPr="008A0146">
        <w:rPr>
          <w:rFonts w:hint="eastAsia"/>
        </w:rPr>
        <w:t>GP3 AAIA</w:t>
      </w:r>
      <w:r w:rsidRPr="008A0146">
        <w:rPr>
          <w:rFonts w:hint="eastAsia"/>
        </w:rPr>
        <w:t>系统时，需要将金手指系统中的组合，按照</w:t>
      </w:r>
      <w:r w:rsidRPr="008A0146">
        <w:rPr>
          <w:rFonts w:hint="eastAsia"/>
        </w:rPr>
        <w:t>AAIA</w:t>
      </w:r>
      <w:r w:rsidRPr="008A0146">
        <w:rPr>
          <w:rFonts w:hint="eastAsia"/>
        </w:rPr>
        <w:t>系统要求填写组合的模板文档。</w:t>
      </w:r>
      <w:r w:rsidR="004F6CEC" w:rsidRPr="008A0146">
        <w:rPr>
          <w:rFonts w:hint="eastAsia"/>
        </w:rPr>
        <w:t>采用手工生成脚本的方式，直接通过</w:t>
      </w:r>
      <w:r w:rsidR="004F6CEC" w:rsidRPr="008A0146">
        <w:rPr>
          <w:rFonts w:hint="eastAsia"/>
        </w:rPr>
        <w:t>Java Application</w:t>
      </w:r>
      <w:r w:rsidR="004F6CEC" w:rsidRPr="008A0146">
        <w:rPr>
          <w:rFonts w:hint="eastAsia"/>
        </w:rPr>
        <w:t>执行获取。</w:t>
      </w:r>
      <w:r w:rsidR="005A5707" w:rsidRPr="008A0146">
        <w:rPr>
          <w:rFonts w:hint="eastAsia"/>
        </w:rPr>
        <w:t>填写模板时，组合各属性必须严格按照生产创建组合的标准填写，不能随意填写。</w:t>
      </w:r>
    </w:p>
    <w:p w:rsidR="0019081A" w:rsidRPr="008A0146" w:rsidRDefault="0019081A" w:rsidP="004F6CEC">
      <w:pPr>
        <w:ind w:firstLine="420"/>
      </w:pPr>
      <w:r w:rsidRPr="008A0146">
        <w:rPr>
          <w:rFonts w:hint="eastAsia"/>
        </w:rPr>
        <w:t>注：生成组合脚本，可以在本地的开发环境，通过</w:t>
      </w:r>
      <w:r w:rsidRPr="008A0146">
        <w:rPr>
          <w:rFonts w:hint="eastAsia"/>
        </w:rPr>
        <w:t>java</w:t>
      </w:r>
      <w:r w:rsidRPr="008A0146">
        <w:rPr>
          <w:rFonts w:hint="eastAsia"/>
        </w:rPr>
        <w:t>项目运行生成</w:t>
      </w:r>
      <w:r w:rsidRPr="008A0146">
        <w:rPr>
          <w:rFonts w:hint="eastAsia"/>
        </w:rPr>
        <w:t>SQL</w:t>
      </w:r>
      <w:r w:rsidRPr="008A0146">
        <w:rPr>
          <w:rFonts w:hint="eastAsia"/>
        </w:rPr>
        <w:t>脚本。</w:t>
      </w:r>
    </w:p>
    <w:p w:rsidR="004F6CEC" w:rsidRPr="008A0146" w:rsidRDefault="00024AF1" w:rsidP="004F6CEC">
      <w:r w:rsidRPr="008A0146">
        <w:rPr>
          <w:rFonts w:hint="eastAsia"/>
        </w:rPr>
        <w:t xml:space="preserve">    </w:t>
      </w:r>
      <w:r w:rsidRPr="008A0146">
        <w:rPr>
          <w:rFonts w:hint="eastAsia"/>
        </w:rPr>
        <w:t>参考截图如下：</w:t>
      </w:r>
    </w:p>
    <w:p w:rsidR="00024AF1" w:rsidRPr="008A0146" w:rsidRDefault="0044325F" w:rsidP="004F6CEC">
      <w:r w:rsidRPr="008A0146">
        <w:rPr>
          <w:noProof/>
        </w:rPr>
        <w:drawing>
          <wp:inline distT="0" distB="0" distL="0" distR="0" wp14:anchorId="39DB818D" wp14:editId="3505C3AF">
            <wp:extent cx="5048250" cy="2476500"/>
            <wp:effectExtent l="0" t="0" r="0" b="0"/>
            <wp:docPr id="4" name="图片 4" descr="D:\Users\T006614\AppData\Roaming\feiq\RichOle\35930718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006614\AppData\Roaming\feiq\RichOle\3593071881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EC" w:rsidRPr="008A0146" w:rsidRDefault="00C900B5" w:rsidP="004F6CEC">
      <w:pPr>
        <w:rPr>
          <w:b/>
          <w:sz w:val="24"/>
        </w:rPr>
      </w:pPr>
      <w:r w:rsidRPr="008A0146">
        <w:rPr>
          <w:rFonts w:hint="eastAsia"/>
          <w:b/>
          <w:sz w:val="24"/>
        </w:rPr>
        <w:t>执行脚本数据：</w:t>
      </w:r>
    </w:p>
    <w:p w:rsidR="00C900B5" w:rsidRPr="008A0146" w:rsidRDefault="00C900B5" w:rsidP="004F6CEC">
      <w:r w:rsidRPr="008A0146">
        <w:rPr>
          <w:rFonts w:hint="eastAsia"/>
        </w:rPr>
        <w:t xml:space="preserve">   </w:t>
      </w:r>
      <w:r w:rsidRPr="008A0146">
        <w:rPr>
          <w:rFonts w:hint="eastAsia"/>
        </w:rPr>
        <w:t>汇总收集组合的</w:t>
      </w:r>
      <w:r w:rsidRPr="008A0146">
        <w:rPr>
          <w:rFonts w:hint="eastAsia"/>
        </w:rPr>
        <w:t>GP3</w:t>
      </w:r>
      <w:r w:rsidRPr="008A0146">
        <w:rPr>
          <w:rFonts w:hint="eastAsia"/>
        </w:rPr>
        <w:t>组合创建脚本和</w:t>
      </w:r>
      <w:r w:rsidRPr="008A0146">
        <w:rPr>
          <w:rFonts w:hint="eastAsia"/>
        </w:rPr>
        <w:t>AAIA</w:t>
      </w:r>
      <w:r w:rsidRPr="008A0146">
        <w:rPr>
          <w:rFonts w:hint="eastAsia"/>
        </w:rPr>
        <w:t>导入接口数据后，先在</w:t>
      </w:r>
      <w:r w:rsidRPr="008A0146">
        <w:rPr>
          <w:rFonts w:hint="eastAsia"/>
        </w:rPr>
        <w:t>HOST</w:t>
      </w:r>
      <w:r w:rsidRPr="008A0146">
        <w:rPr>
          <w:rFonts w:hint="eastAsia"/>
        </w:rPr>
        <w:t>环境测试验证组合的迁移数据的正确性，验证通过后，再导入到生产环境即可。</w:t>
      </w:r>
    </w:p>
    <w:p w:rsidR="009F11C5" w:rsidRPr="008A0146" w:rsidRDefault="009F11C5" w:rsidP="004F6CEC">
      <w:r w:rsidRPr="008A0146">
        <w:rPr>
          <w:rFonts w:hint="eastAsia"/>
        </w:rPr>
        <w:t xml:space="preserve">   </w:t>
      </w:r>
      <w:r w:rsidRPr="008A0146">
        <w:rPr>
          <w:rFonts w:hint="eastAsia"/>
        </w:rPr>
        <w:t>执行组合创建脚本，使用的数据库是</w:t>
      </w:r>
      <w:r w:rsidRPr="008A0146">
        <w:rPr>
          <w:rFonts w:hint="eastAsia"/>
        </w:rPr>
        <w:t>GP3_CORE</w:t>
      </w:r>
    </w:p>
    <w:p w:rsidR="009F11C5" w:rsidRPr="008A0146" w:rsidRDefault="009F11C5" w:rsidP="004F6CEC">
      <w:r w:rsidRPr="008A0146">
        <w:rPr>
          <w:rFonts w:hint="eastAsia"/>
        </w:rPr>
        <w:t xml:space="preserve">   </w:t>
      </w:r>
      <w:r w:rsidRPr="008A0146">
        <w:rPr>
          <w:rFonts w:hint="eastAsia"/>
        </w:rPr>
        <w:t>执行组合的接口数据，需要参考</w:t>
      </w:r>
      <w:r w:rsidRPr="008A0146">
        <w:rPr>
          <w:rFonts w:hint="eastAsia"/>
        </w:rPr>
        <w:t>AAIA</w:t>
      </w:r>
      <w:r w:rsidRPr="008A0146">
        <w:rPr>
          <w:rFonts w:hint="eastAsia"/>
        </w:rPr>
        <w:t>提供的接口数据导入操作指南。</w:t>
      </w:r>
    </w:p>
    <w:p w:rsidR="0019081A" w:rsidRPr="008A0146" w:rsidRDefault="0019081A" w:rsidP="004F6CEC">
      <w:r w:rsidRPr="008A0146">
        <w:rPr>
          <w:rFonts w:hint="eastAsia"/>
        </w:rPr>
        <w:lastRenderedPageBreak/>
        <w:t xml:space="preserve">   </w:t>
      </w:r>
      <w:r w:rsidRPr="008A0146">
        <w:rPr>
          <w:rFonts w:hint="eastAsia"/>
        </w:rPr>
        <w:t>注：生成各个接口数据的程序，需要通过</w:t>
      </w:r>
      <w:proofErr w:type="gramStart"/>
      <w:r w:rsidRPr="008A0146">
        <w:rPr>
          <w:rFonts w:hint="eastAsia"/>
        </w:rPr>
        <w:t>堡垒机</w:t>
      </w:r>
      <w:proofErr w:type="gramEnd"/>
      <w:r w:rsidRPr="008A0146">
        <w:rPr>
          <w:rFonts w:hint="eastAsia"/>
        </w:rPr>
        <w:t>连接</w:t>
      </w:r>
      <w:r w:rsidRPr="008A0146">
        <w:rPr>
          <w:rFonts w:hint="eastAsia"/>
        </w:rPr>
        <w:t>81</w:t>
      </w:r>
      <w:r w:rsidRPr="008A0146">
        <w:rPr>
          <w:rFonts w:hint="eastAsia"/>
        </w:rPr>
        <w:t>机器，迁移接口数据的程序在</w:t>
      </w:r>
      <w:r w:rsidRPr="008A0146">
        <w:rPr>
          <w:rFonts w:hint="eastAsia"/>
        </w:rPr>
        <w:t>eclipse</w:t>
      </w:r>
      <w:r w:rsidRPr="008A0146">
        <w:rPr>
          <w:rFonts w:hint="eastAsia"/>
        </w:rPr>
        <w:t>中，打开</w:t>
      </w:r>
      <w:r w:rsidRPr="008A0146">
        <w:rPr>
          <w:rFonts w:hint="eastAsia"/>
        </w:rPr>
        <w:t>eclipse</w:t>
      </w:r>
      <w:r w:rsidRPr="008A0146">
        <w:rPr>
          <w:rFonts w:hint="eastAsia"/>
        </w:rPr>
        <w:t>后，根据组合涉及到的接口进行数据生成操作。</w:t>
      </w:r>
    </w:p>
    <w:p w:rsidR="00A45570" w:rsidRPr="008A0146" w:rsidRDefault="00521EC2" w:rsidP="004F6CEC">
      <w:r w:rsidRPr="008A0146">
        <w:rPr>
          <w:rFonts w:hint="eastAsia"/>
        </w:rPr>
        <w:t xml:space="preserve">   </w:t>
      </w:r>
      <w:r w:rsidRPr="008A0146">
        <w:rPr>
          <w:rFonts w:hint="eastAsia"/>
        </w:rPr>
        <w:t>参考截图如下：</w:t>
      </w:r>
    </w:p>
    <w:p w:rsidR="00521EC2" w:rsidRPr="008A0146" w:rsidRDefault="009506FF" w:rsidP="004F6CEC">
      <w:r w:rsidRPr="008A0146">
        <w:rPr>
          <w:noProof/>
        </w:rPr>
        <w:drawing>
          <wp:inline distT="0" distB="0" distL="0" distR="0" wp14:anchorId="3930D2A9" wp14:editId="210E7F2E">
            <wp:extent cx="4933950" cy="2028825"/>
            <wp:effectExtent l="0" t="0" r="0" b="9525"/>
            <wp:docPr id="5" name="图片 5" descr="D:\Users\T006614\AppData\Roaming\feiq\RichOle\11728313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006614\AppData\Roaming\feiq\RichOle\1172831344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570" w:rsidRPr="008A0146" w:rsidRDefault="00A45570" w:rsidP="004F6CEC">
      <w:pPr>
        <w:rPr>
          <w:b/>
          <w:sz w:val="24"/>
        </w:rPr>
      </w:pPr>
      <w:r w:rsidRPr="008A0146">
        <w:rPr>
          <w:rFonts w:hint="eastAsia"/>
          <w:b/>
          <w:sz w:val="24"/>
        </w:rPr>
        <w:t>组合估值和验证数据：</w:t>
      </w:r>
    </w:p>
    <w:p w:rsidR="00A45570" w:rsidRPr="008A0146" w:rsidRDefault="00A45570" w:rsidP="004F6CEC"/>
    <w:p w:rsidR="00A45570" w:rsidRDefault="00A45570" w:rsidP="000E0FDE">
      <w:pPr>
        <w:ind w:firstLineChars="200" w:firstLine="420"/>
      </w:pPr>
      <w:r w:rsidRPr="008A0146">
        <w:rPr>
          <w:rFonts w:hint="eastAsia"/>
        </w:rPr>
        <w:t>组合相关的数据都导入后，估值会计按照组合估值的步骤进行估值操作，查看各个操作生成的凭证和数据是否正确。</w:t>
      </w:r>
    </w:p>
    <w:p w:rsidR="000F46D3" w:rsidRDefault="000F46D3" w:rsidP="000E0FDE">
      <w:pPr>
        <w:ind w:firstLineChars="200" w:firstLine="420"/>
      </w:pPr>
    </w:p>
    <w:p w:rsidR="000F46D3" w:rsidRDefault="000F46D3" w:rsidP="000E0FDE">
      <w:pPr>
        <w:ind w:firstLineChars="200" w:firstLine="420"/>
      </w:pPr>
    </w:p>
    <w:p w:rsidR="000F46D3" w:rsidRDefault="000F46D3" w:rsidP="004F298E">
      <w:pPr>
        <w:jc w:val="left"/>
      </w:pPr>
      <w:r w:rsidRPr="00DF100A">
        <w:rPr>
          <w:rFonts w:hint="eastAsia"/>
          <w:b/>
        </w:rPr>
        <w:t>补充细节</w:t>
      </w:r>
      <w:r>
        <w:rPr>
          <w:rFonts w:hint="eastAsia"/>
        </w:rPr>
        <w:t>：</w:t>
      </w:r>
    </w:p>
    <w:p w:rsidR="000F46D3" w:rsidRDefault="000F46D3" w:rsidP="000F46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根据金手指套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，查询股东代码</w:t>
      </w:r>
    </w:p>
    <w:p w:rsidR="000F46D3" w:rsidRDefault="000F46D3" w:rsidP="000E0FDE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970173"/>
            <wp:effectExtent l="0" t="0" r="2540" b="1905"/>
            <wp:docPr id="2" name="图片 2" descr="D:\Users\T006614\AppData\Roaming\feiq\RichOle\16758115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167581152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D3" w:rsidRDefault="00297A72" w:rsidP="000F46D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根据金手指套账号，查询基金估值表</w:t>
      </w:r>
      <w:r w:rsidR="00434DF5">
        <w:rPr>
          <w:rFonts w:hint="eastAsia"/>
        </w:rPr>
        <w:t>(</w:t>
      </w:r>
      <w:proofErr w:type="spellStart"/>
      <w:r w:rsidR="00434DF5">
        <w:rPr>
          <w:rFonts w:hint="eastAsia"/>
        </w:rPr>
        <w:t>jsz</w:t>
      </w:r>
      <w:proofErr w:type="spellEnd"/>
      <w:r w:rsidR="00434DF5">
        <w:rPr>
          <w:rFonts w:hint="eastAsia"/>
        </w:rPr>
        <w:t>.</w:t>
      </w:r>
      <w:r w:rsidR="001236B9">
        <w:rPr>
          <w:rFonts w:hint="eastAsia"/>
        </w:rPr>
        <w:t>组合代码</w:t>
      </w:r>
      <w:r w:rsidR="00434DF5">
        <w:rPr>
          <w:rFonts w:hint="eastAsia"/>
        </w:rPr>
        <w:t>JJHZGZB)</w:t>
      </w:r>
    </w:p>
    <w:p w:rsidR="0051398B" w:rsidRDefault="006B1244" w:rsidP="00DD2766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596973B" wp14:editId="3D349D95">
            <wp:extent cx="5274310" cy="1490461"/>
            <wp:effectExtent l="0" t="0" r="2540" b="0"/>
            <wp:docPr id="6" name="图片 6" descr="D:\Users\T006614\AppData\Roaming\feiq\RichOle\5750362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575036201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E4" w:rsidRDefault="00A82BE4" w:rsidP="00A82BE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GP3</w:t>
      </w:r>
      <w:r>
        <w:rPr>
          <w:rFonts w:hint="eastAsia"/>
        </w:rPr>
        <w:t>科目信息</w:t>
      </w:r>
      <w:r w:rsidR="002B26E1">
        <w:rPr>
          <w:rFonts w:hint="eastAsia"/>
        </w:rPr>
        <w:t>(GP3_DWH)</w:t>
      </w:r>
      <w:r w:rsidR="009C6539">
        <w:rPr>
          <w:rFonts w:hint="eastAsia"/>
        </w:rPr>
        <w:t>，金手指科目大部分可以和</w:t>
      </w:r>
      <w:r w:rsidR="009C6539">
        <w:rPr>
          <w:rFonts w:hint="eastAsia"/>
        </w:rPr>
        <w:t>GP3</w:t>
      </w:r>
      <w:r w:rsidR="009C6539">
        <w:rPr>
          <w:rFonts w:hint="eastAsia"/>
        </w:rPr>
        <w:t>科目对应的，查询确认映射科目参见截图：</w:t>
      </w:r>
    </w:p>
    <w:p w:rsidR="00A82BE4" w:rsidRDefault="00A82BE4" w:rsidP="00B93F36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EA03516" wp14:editId="63217B6F">
            <wp:extent cx="5274310" cy="3144149"/>
            <wp:effectExtent l="0" t="0" r="2540" b="0"/>
            <wp:docPr id="7" name="图片 7" descr="D:\Users\T006614\AppData\Roaming\feiq\RichOle\30525923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3052592348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39" w:rsidRDefault="009C6539" w:rsidP="009C653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查询迁移组合的</w:t>
      </w:r>
      <w:r>
        <w:rPr>
          <w:rFonts w:hint="eastAsia"/>
        </w:rPr>
        <w:t>Ta</w:t>
      </w:r>
      <w:r>
        <w:rPr>
          <w:rFonts w:hint="eastAsia"/>
        </w:rPr>
        <w:t>代码</w:t>
      </w:r>
    </w:p>
    <w:p w:rsidR="009C6539" w:rsidRDefault="007B1507" w:rsidP="009C653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根据金手指提供的组合的余额表表名</w:t>
      </w:r>
      <w:r w:rsidR="009C6539">
        <w:rPr>
          <w:rFonts w:hint="eastAsia"/>
        </w:rPr>
        <w:t>获取</w:t>
      </w:r>
      <w:r w:rsidR="009C6539">
        <w:rPr>
          <w:rFonts w:hint="eastAsia"/>
        </w:rPr>
        <w:t>Ta</w:t>
      </w:r>
      <w:r w:rsidR="009C6539">
        <w:rPr>
          <w:rFonts w:hint="eastAsia"/>
        </w:rPr>
        <w:t>代码</w:t>
      </w:r>
      <w:r w:rsidR="00FD3D70">
        <w:rPr>
          <w:rFonts w:hint="eastAsia"/>
        </w:rPr>
        <w:t>（名称前</w:t>
      </w:r>
      <w:r w:rsidR="00FD3D70">
        <w:rPr>
          <w:rFonts w:hint="eastAsia"/>
        </w:rPr>
        <w:t>6</w:t>
      </w:r>
      <w:r w:rsidR="00FD3D70">
        <w:rPr>
          <w:rFonts w:hint="eastAsia"/>
        </w:rPr>
        <w:t>位即为</w:t>
      </w:r>
      <w:r w:rsidR="00FD3D70">
        <w:rPr>
          <w:rFonts w:hint="eastAsia"/>
        </w:rPr>
        <w:t>Ta</w:t>
      </w:r>
      <w:r w:rsidR="00FD3D70">
        <w:rPr>
          <w:rFonts w:hint="eastAsia"/>
        </w:rPr>
        <w:t>代码）</w:t>
      </w:r>
    </w:p>
    <w:p w:rsidR="009C6539" w:rsidRDefault="00FD3D70" w:rsidP="009C6539">
      <w:pPr>
        <w:pStyle w:val="a8"/>
        <w:ind w:left="1140" w:firstLineChars="0" w:firstLine="0"/>
      </w:pPr>
      <w:r>
        <w:rPr>
          <w:noProof/>
        </w:rPr>
        <w:drawing>
          <wp:inline distT="0" distB="0" distL="0" distR="0">
            <wp:extent cx="5274310" cy="1558879"/>
            <wp:effectExtent l="0" t="0" r="2540" b="3810"/>
            <wp:docPr id="9" name="图片 9" descr="D:\Users\T006614\AppData\Roaming\feiq\RichOle\3107147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310714704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A5" w:rsidRDefault="009C6539" w:rsidP="00B228A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根据组合代码</w:t>
      </w:r>
      <w:proofErr w:type="gramStart"/>
      <w:r>
        <w:rPr>
          <w:rFonts w:hint="eastAsia"/>
        </w:rPr>
        <w:t>查询金</w:t>
      </w:r>
      <w:proofErr w:type="gramEnd"/>
      <w:r>
        <w:rPr>
          <w:rFonts w:hint="eastAsia"/>
        </w:rPr>
        <w:t>手指数据库获取</w:t>
      </w:r>
      <w:r>
        <w:rPr>
          <w:rFonts w:hint="eastAsia"/>
        </w:rPr>
        <w:t>Ta</w:t>
      </w:r>
      <w:r>
        <w:rPr>
          <w:rFonts w:hint="eastAsia"/>
        </w:rPr>
        <w:t>代码</w:t>
      </w:r>
    </w:p>
    <w:p w:rsidR="00B228A5" w:rsidRDefault="00B228A5" w:rsidP="00B228A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AAIA</w:t>
      </w:r>
      <w:r>
        <w:rPr>
          <w:rFonts w:hint="eastAsia"/>
        </w:rPr>
        <w:t>的迁移接口数据文档，具体步骤请参见</w:t>
      </w:r>
      <w:r>
        <w:rPr>
          <w:rFonts w:hint="eastAsia"/>
        </w:rPr>
        <w:t>GP3</w:t>
      </w:r>
      <w:r>
        <w:rPr>
          <w:rFonts w:hint="eastAsia"/>
        </w:rPr>
        <w:t>提供文档，</w:t>
      </w:r>
      <w:r w:rsidRPr="004F298E">
        <w:rPr>
          <w:rFonts w:hint="eastAsia"/>
        </w:rPr>
        <w:t>迁移接口测试</w:t>
      </w:r>
      <w:r w:rsidRPr="004F298E">
        <w:rPr>
          <w:rFonts w:hint="eastAsia"/>
        </w:rPr>
        <w:t xml:space="preserve"> -DEC3.docx</w:t>
      </w:r>
    </w:p>
    <w:p w:rsidR="006764BD" w:rsidRDefault="006764BD" w:rsidP="006764BD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2375"/>
            <wp:effectExtent l="0" t="0" r="2540" b="1270"/>
            <wp:docPr id="11" name="图片 11" descr="D:\Users\T006614\AppData\Roaming\feiq\RichOle\32971987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T006614\AppData\Roaming\feiq\RichOle\3297198705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A5" w:rsidRDefault="00B228A5" w:rsidP="00B228A5">
      <w:pPr>
        <w:pStyle w:val="a8"/>
        <w:numPr>
          <w:ilvl w:val="0"/>
          <w:numId w:val="1"/>
        </w:numPr>
        <w:ind w:firstLineChars="0"/>
      </w:pPr>
      <w:bookmarkStart w:id="0" w:name="_GoBack"/>
      <w:bookmarkEnd w:id="0"/>
    </w:p>
    <w:p w:rsidR="00B228A5" w:rsidRPr="00B228A5" w:rsidRDefault="00B228A5" w:rsidP="00B228A5">
      <w:pPr>
        <w:ind w:left="780"/>
      </w:pPr>
    </w:p>
    <w:sectPr w:rsidR="00B228A5" w:rsidRPr="00B2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711" w:rsidRDefault="007D2711" w:rsidP="009554E4">
      <w:r>
        <w:separator/>
      </w:r>
    </w:p>
  </w:endnote>
  <w:endnote w:type="continuationSeparator" w:id="0">
    <w:p w:rsidR="007D2711" w:rsidRDefault="007D2711" w:rsidP="0095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711" w:rsidRDefault="007D2711" w:rsidP="009554E4">
      <w:r>
        <w:separator/>
      </w:r>
    </w:p>
  </w:footnote>
  <w:footnote w:type="continuationSeparator" w:id="0">
    <w:p w:rsidR="007D2711" w:rsidRDefault="007D2711" w:rsidP="0095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298"/>
    <w:multiLevelType w:val="hybridMultilevel"/>
    <w:tmpl w:val="9F54C3FC"/>
    <w:lvl w:ilvl="0" w:tplc="E80473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DE3BEA"/>
    <w:multiLevelType w:val="hybridMultilevel"/>
    <w:tmpl w:val="AC4A20F2"/>
    <w:lvl w:ilvl="0" w:tplc="D46A9C4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65"/>
    <w:rsid w:val="00011587"/>
    <w:rsid w:val="00024AF1"/>
    <w:rsid w:val="000467F2"/>
    <w:rsid w:val="000E0FDE"/>
    <w:rsid w:val="000F46D3"/>
    <w:rsid w:val="001236B9"/>
    <w:rsid w:val="0019081A"/>
    <w:rsid w:val="001A155F"/>
    <w:rsid w:val="001B2003"/>
    <w:rsid w:val="001C5135"/>
    <w:rsid w:val="001C5E6C"/>
    <w:rsid w:val="001C6172"/>
    <w:rsid w:val="001D6B48"/>
    <w:rsid w:val="00263965"/>
    <w:rsid w:val="00297A72"/>
    <w:rsid w:val="002B26E1"/>
    <w:rsid w:val="00314322"/>
    <w:rsid w:val="003A6F3E"/>
    <w:rsid w:val="00434DF5"/>
    <w:rsid w:val="0044325F"/>
    <w:rsid w:val="00452F80"/>
    <w:rsid w:val="004664FA"/>
    <w:rsid w:val="004F298E"/>
    <w:rsid w:val="004F6CEC"/>
    <w:rsid w:val="004F73D4"/>
    <w:rsid w:val="005039DB"/>
    <w:rsid w:val="0051398B"/>
    <w:rsid w:val="00521EC2"/>
    <w:rsid w:val="005504DC"/>
    <w:rsid w:val="005A4CA6"/>
    <w:rsid w:val="005A5707"/>
    <w:rsid w:val="005E04CD"/>
    <w:rsid w:val="006764BD"/>
    <w:rsid w:val="006B1244"/>
    <w:rsid w:val="006B5D95"/>
    <w:rsid w:val="0072345D"/>
    <w:rsid w:val="00790175"/>
    <w:rsid w:val="007B096E"/>
    <w:rsid w:val="007B1507"/>
    <w:rsid w:val="007B402F"/>
    <w:rsid w:val="007C24C3"/>
    <w:rsid w:val="007D2711"/>
    <w:rsid w:val="007E5AF2"/>
    <w:rsid w:val="0086082B"/>
    <w:rsid w:val="008A0146"/>
    <w:rsid w:val="008B4D3F"/>
    <w:rsid w:val="009506FF"/>
    <w:rsid w:val="009554E4"/>
    <w:rsid w:val="009618A5"/>
    <w:rsid w:val="0096293F"/>
    <w:rsid w:val="009C6539"/>
    <w:rsid w:val="009F11C5"/>
    <w:rsid w:val="00A32F61"/>
    <w:rsid w:val="00A45570"/>
    <w:rsid w:val="00A82BE4"/>
    <w:rsid w:val="00AB7E8B"/>
    <w:rsid w:val="00B228A5"/>
    <w:rsid w:val="00B377E3"/>
    <w:rsid w:val="00B93F36"/>
    <w:rsid w:val="00BE4540"/>
    <w:rsid w:val="00C067C5"/>
    <w:rsid w:val="00C20A1E"/>
    <w:rsid w:val="00C670A1"/>
    <w:rsid w:val="00C900B5"/>
    <w:rsid w:val="00C92E81"/>
    <w:rsid w:val="00D900F4"/>
    <w:rsid w:val="00DC3E09"/>
    <w:rsid w:val="00DD0041"/>
    <w:rsid w:val="00DD2766"/>
    <w:rsid w:val="00DF100A"/>
    <w:rsid w:val="00E44DFA"/>
    <w:rsid w:val="00EB1297"/>
    <w:rsid w:val="00F16D69"/>
    <w:rsid w:val="00F70594"/>
    <w:rsid w:val="00F94A1B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5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5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4E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4E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4E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54E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54E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55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54E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16D6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16D6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59"/>
    <w:rsid w:val="00AB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46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5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5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4E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4E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4E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54E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54E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55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54E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16D6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16D6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59"/>
    <w:rsid w:val="00AB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1BAC8E-64A5-491D-AB8D-0FA0926C8C0B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F4DB168-28FC-4730-82C8-739D21EACF1B}">
      <dgm:prSet phldrT="[文本]"/>
      <dgm:spPr/>
      <dgm:t>
        <a:bodyPr/>
        <a:lstStyle/>
        <a:p>
          <a:r>
            <a:rPr lang="zh-CN" altLang="en-US"/>
            <a:t>整理文档</a:t>
          </a:r>
          <a:r>
            <a:rPr lang="en-US" altLang="zh-CN"/>
            <a:t>(</a:t>
          </a:r>
          <a:r>
            <a:rPr lang="zh-CN" altLang="en-US"/>
            <a:t>估值表</a:t>
          </a:r>
          <a:r>
            <a:rPr lang="en-US" altLang="zh-CN"/>
            <a:t>+</a:t>
          </a:r>
          <a:r>
            <a:rPr lang="zh-CN" altLang="en-US"/>
            <a:t>余额表</a:t>
          </a:r>
          <a:r>
            <a:rPr lang="en-US" altLang="zh-CN"/>
            <a:t>+</a:t>
          </a:r>
          <a:r>
            <a:rPr lang="zh-CN" altLang="en-US"/>
            <a:t>科目映射</a:t>
          </a:r>
          <a:r>
            <a:rPr lang="en-US" altLang="zh-CN"/>
            <a:t>)</a:t>
          </a:r>
          <a:endParaRPr lang="zh-CN" altLang="en-US"/>
        </a:p>
      </dgm:t>
    </dgm:pt>
    <dgm:pt modelId="{8072FB64-C073-43B3-BF6A-DDA5A1355CE4}" type="parTrans" cxnId="{EB73DF91-25D4-48EE-85D6-F96F4017F375}">
      <dgm:prSet/>
      <dgm:spPr/>
      <dgm:t>
        <a:bodyPr/>
        <a:lstStyle/>
        <a:p>
          <a:endParaRPr lang="zh-CN" altLang="en-US"/>
        </a:p>
      </dgm:t>
    </dgm:pt>
    <dgm:pt modelId="{B32DCE63-F478-4A37-A50A-EBAF7094E6E2}" type="sibTrans" cxnId="{EB73DF91-25D4-48EE-85D6-F96F4017F375}">
      <dgm:prSet/>
      <dgm:spPr/>
      <dgm:t>
        <a:bodyPr/>
        <a:lstStyle/>
        <a:p>
          <a:endParaRPr lang="zh-CN" altLang="en-US"/>
        </a:p>
      </dgm:t>
    </dgm:pt>
    <dgm:pt modelId="{315BC1E4-038F-455D-8381-089AB443D274}">
      <dgm:prSet phldrT="[文本]"/>
      <dgm:spPr/>
      <dgm:t>
        <a:bodyPr/>
        <a:lstStyle/>
        <a:p>
          <a:r>
            <a:rPr lang="zh-CN" altLang="en-US"/>
            <a:t>生成迁移数据</a:t>
          </a:r>
        </a:p>
      </dgm:t>
    </dgm:pt>
    <dgm:pt modelId="{321CDCC8-AC27-4AEB-B14A-E46FEBBD1DEA}" type="parTrans" cxnId="{B528A4CD-A95C-40EC-9E16-036290F0096F}">
      <dgm:prSet/>
      <dgm:spPr/>
      <dgm:t>
        <a:bodyPr/>
        <a:lstStyle/>
        <a:p>
          <a:endParaRPr lang="zh-CN" altLang="en-US"/>
        </a:p>
      </dgm:t>
    </dgm:pt>
    <dgm:pt modelId="{DC98C863-2CEA-4F39-AAB8-01D43B5932A8}" type="sibTrans" cxnId="{B528A4CD-A95C-40EC-9E16-036290F0096F}">
      <dgm:prSet/>
      <dgm:spPr/>
      <dgm:t>
        <a:bodyPr/>
        <a:lstStyle/>
        <a:p>
          <a:endParaRPr lang="zh-CN" altLang="en-US"/>
        </a:p>
      </dgm:t>
    </dgm:pt>
    <dgm:pt modelId="{C1F717C6-2F25-42F9-ADDE-B27572B38BC8}">
      <dgm:prSet phldrT="[文本]"/>
      <dgm:spPr/>
      <dgm:t>
        <a:bodyPr/>
        <a:lstStyle/>
        <a:p>
          <a:r>
            <a:rPr lang="zh-CN" altLang="en-US"/>
            <a:t>生成组合脚本</a:t>
          </a:r>
          <a:r>
            <a:rPr lang="en-US" altLang="zh-CN"/>
            <a:t>(GP3</a:t>
          </a:r>
          <a:r>
            <a:rPr lang="zh-CN" altLang="en-US"/>
            <a:t>组合</a:t>
          </a:r>
          <a:r>
            <a:rPr lang="en-US" altLang="zh-CN"/>
            <a:t>)</a:t>
          </a:r>
          <a:endParaRPr lang="zh-CN" altLang="en-US"/>
        </a:p>
      </dgm:t>
    </dgm:pt>
    <dgm:pt modelId="{BF7C37C8-BFBE-4D65-B46D-6C41172C42AD}" type="parTrans" cxnId="{4DFACDEF-9833-4BC8-8734-BDC91EF8557B}">
      <dgm:prSet/>
      <dgm:spPr/>
      <dgm:t>
        <a:bodyPr/>
        <a:lstStyle/>
        <a:p>
          <a:endParaRPr lang="zh-CN" altLang="en-US"/>
        </a:p>
      </dgm:t>
    </dgm:pt>
    <dgm:pt modelId="{BACBB642-B655-45BE-AA8E-03FA7D977454}" type="sibTrans" cxnId="{4DFACDEF-9833-4BC8-8734-BDC91EF8557B}">
      <dgm:prSet/>
      <dgm:spPr/>
      <dgm:t>
        <a:bodyPr/>
        <a:lstStyle/>
        <a:p>
          <a:endParaRPr lang="zh-CN" altLang="en-US"/>
        </a:p>
      </dgm:t>
    </dgm:pt>
    <dgm:pt modelId="{9C06123B-5B79-45ED-AC89-DC8E8AA4DED4}">
      <dgm:prSet phldrT="[文本]"/>
      <dgm:spPr/>
      <dgm:t>
        <a:bodyPr/>
        <a:lstStyle/>
        <a:p>
          <a:r>
            <a:rPr lang="zh-CN" altLang="en-US"/>
            <a:t>执行组合脚本</a:t>
          </a:r>
          <a:r>
            <a:rPr lang="en-US" altLang="zh-CN"/>
            <a:t>+</a:t>
          </a:r>
          <a:r>
            <a:rPr lang="zh-CN" altLang="en-US"/>
            <a:t>迁移接口数据</a:t>
          </a:r>
        </a:p>
      </dgm:t>
    </dgm:pt>
    <dgm:pt modelId="{40C0801B-04F2-4983-946A-9D032B2CF9C2}" type="parTrans" cxnId="{7F977B5B-05B8-4714-9736-2E4056EB421F}">
      <dgm:prSet/>
      <dgm:spPr/>
      <dgm:t>
        <a:bodyPr/>
        <a:lstStyle/>
        <a:p>
          <a:endParaRPr lang="zh-CN" altLang="en-US"/>
        </a:p>
      </dgm:t>
    </dgm:pt>
    <dgm:pt modelId="{4853B5A9-714E-4DBC-A99B-2A2ACA25C1BC}" type="sibTrans" cxnId="{7F977B5B-05B8-4714-9736-2E4056EB421F}">
      <dgm:prSet/>
      <dgm:spPr/>
      <dgm:t>
        <a:bodyPr/>
        <a:lstStyle/>
        <a:p>
          <a:endParaRPr lang="zh-CN" altLang="en-US"/>
        </a:p>
      </dgm:t>
    </dgm:pt>
    <dgm:pt modelId="{464B66FC-EBD8-4947-AED7-6B0A28398CCA}">
      <dgm:prSet phldrT="[文本]"/>
      <dgm:spPr/>
      <dgm:t>
        <a:bodyPr/>
        <a:lstStyle/>
        <a:p>
          <a:r>
            <a:rPr lang="zh-CN" altLang="en-US"/>
            <a:t>组合估值和验证数据</a:t>
          </a:r>
        </a:p>
      </dgm:t>
    </dgm:pt>
    <dgm:pt modelId="{8B5E3288-054D-453C-BDCC-F2C32CF18475}" type="parTrans" cxnId="{4F7EAEFF-F855-462C-8B3F-F6071333F430}">
      <dgm:prSet/>
      <dgm:spPr/>
      <dgm:t>
        <a:bodyPr/>
        <a:lstStyle/>
        <a:p>
          <a:endParaRPr lang="zh-CN" altLang="en-US"/>
        </a:p>
      </dgm:t>
    </dgm:pt>
    <dgm:pt modelId="{14020276-8B3E-4DF0-8B59-D3D9FEA2C41F}" type="sibTrans" cxnId="{4F7EAEFF-F855-462C-8B3F-F6071333F430}">
      <dgm:prSet/>
      <dgm:spPr/>
      <dgm:t>
        <a:bodyPr/>
        <a:lstStyle/>
        <a:p>
          <a:endParaRPr lang="zh-CN" altLang="en-US"/>
        </a:p>
      </dgm:t>
    </dgm:pt>
    <dgm:pt modelId="{8D11B201-2FCF-4141-9EE1-B2BAB02A15F9}" type="pres">
      <dgm:prSet presAssocID="{721BAC8E-64A5-491D-AB8D-0FA0926C8C0B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DD41186-33B1-457B-9426-74AFB23FF73E}" type="pres">
      <dgm:prSet presAssocID="{721BAC8E-64A5-491D-AB8D-0FA0926C8C0B}" presName="dummyMaxCanvas" presStyleCnt="0">
        <dgm:presLayoutVars/>
      </dgm:prSet>
      <dgm:spPr/>
    </dgm:pt>
    <dgm:pt modelId="{02E902D0-0EC8-49CF-A58F-527DBB1F841A}" type="pres">
      <dgm:prSet presAssocID="{721BAC8E-64A5-491D-AB8D-0FA0926C8C0B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1D6FCD2-5303-4E55-854C-1DE8036064C6}" type="pres">
      <dgm:prSet presAssocID="{721BAC8E-64A5-491D-AB8D-0FA0926C8C0B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636039-3BC3-42D5-88EF-E11A1D940906}" type="pres">
      <dgm:prSet presAssocID="{721BAC8E-64A5-491D-AB8D-0FA0926C8C0B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4191F1-6518-4410-99A0-4A5730AF4BDE}" type="pres">
      <dgm:prSet presAssocID="{721BAC8E-64A5-491D-AB8D-0FA0926C8C0B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11489B-9DB9-487E-AC31-8E41D8238E8D}" type="pres">
      <dgm:prSet presAssocID="{721BAC8E-64A5-491D-AB8D-0FA0926C8C0B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2A2523-AF52-48D0-93E5-DBC045B63C1E}" type="pres">
      <dgm:prSet presAssocID="{721BAC8E-64A5-491D-AB8D-0FA0926C8C0B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42AAE4-BE97-4B91-8EC1-7C9CDF4E8E0C}" type="pres">
      <dgm:prSet presAssocID="{721BAC8E-64A5-491D-AB8D-0FA0926C8C0B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13F723-EA1D-44BA-921F-F75E33D4694C}" type="pres">
      <dgm:prSet presAssocID="{721BAC8E-64A5-491D-AB8D-0FA0926C8C0B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C21D44-8154-44AC-8245-A490A9621C04}" type="pres">
      <dgm:prSet presAssocID="{721BAC8E-64A5-491D-AB8D-0FA0926C8C0B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C321BF-F3DF-47DD-8E47-9E9124C3F22D}" type="pres">
      <dgm:prSet presAssocID="{721BAC8E-64A5-491D-AB8D-0FA0926C8C0B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90E3B9E-A2E2-4381-9ED0-A9DA7CBC53DF}" type="pres">
      <dgm:prSet presAssocID="{721BAC8E-64A5-491D-AB8D-0FA0926C8C0B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916D48-149C-4FD5-8D5B-4B91C9ECEC2C}" type="pres">
      <dgm:prSet presAssocID="{721BAC8E-64A5-491D-AB8D-0FA0926C8C0B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9447F8-144C-4582-857A-5130BC90770B}" type="pres">
      <dgm:prSet presAssocID="{721BAC8E-64A5-491D-AB8D-0FA0926C8C0B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C371B8-49E4-4AB9-9112-4D070232C630}" type="pres">
      <dgm:prSet presAssocID="{721BAC8E-64A5-491D-AB8D-0FA0926C8C0B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F0F0CA2-240F-41FE-9CED-BC192EDE5A54}" type="presOf" srcId="{9C06123B-5B79-45ED-AC89-DC8E8AA4DED4}" destId="{044191F1-6518-4410-99A0-4A5730AF4BDE}" srcOrd="0" destOrd="0" presId="urn:microsoft.com/office/officeart/2005/8/layout/vProcess5"/>
    <dgm:cxn modelId="{3629FBAC-4A82-44C7-9312-A341EC529479}" type="presOf" srcId="{DC98C863-2CEA-4F39-AAB8-01D43B5932A8}" destId="{ED42AAE4-BE97-4B91-8EC1-7C9CDF4E8E0C}" srcOrd="0" destOrd="0" presId="urn:microsoft.com/office/officeart/2005/8/layout/vProcess5"/>
    <dgm:cxn modelId="{B528A4CD-A95C-40EC-9E16-036290F0096F}" srcId="{721BAC8E-64A5-491D-AB8D-0FA0926C8C0B}" destId="{315BC1E4-038F-455D-8381-089AB443D274}" srcOrd="1" destOrd="0" parTransId="{321CDCC8-AC27-4AEB-B14A-E46FEBBD1DEA}" sibTransId="{DC98C863-2CEA-4F39-AAB8-01D43B5932A8}"/>
    <dgm:cxn modelId="{35E800C1-BC13-4BDA-B03D-EC4E4BB65A07}" type="presOf" srcId="{721BAC8E-64A5-491D-AB8D-0FA0926C8C0B}" destId="{8D11B201-2FCF-4141-9EE1-B2BAB02A15F9}" srcOrd="0" destOrd="0" presId="urn:microsoft.com/office/officeart/2005/8/layout/vProcess5"/>
    <dgm:cxn modelId="{77046AD5-8A84-49F9-B073-22705C98E6CB}" type="presOf" srcId="{C1F717C6-2F25-42F9-ADDE-B27572B38BC8}" destId="{B5636039-3BC3-42D5-88EF-E11A1D940906}" srcOrd="0" destOrd="0" presId="urn:microsoft.com/office/officeart/2005/8/layout/vProcess5"/>
    <dgm:cxn modelId="{A2E04E89-0646-4547-BB93-C1378FD97C73}" type="presOf" srcId="{9C06123B-5B79-45ED-AC89-DC8E8AA4DED4}" destId="{289447F8-144C-4582-857A-5130BC90770B}" srcOrd="1" destOrd="0" presId="urn:microsoft.com/office/officeart/2005/8/layout/vProcess5"/>
    <dgm:cxn modelId="{9F0CB201-4979-413B-A57B-3B35858269AD}" type="presOf" srcId="{4853B5A9-714E-4DBC-A99B-2A2ACA25C1BC}" destId="{DFC21D44-8154-44AC-8245-A490A9621C04}" srcOrd="0" destOrd="0" presId="urn:microsoft.com/office/officeart/2005/8/layout/vProcess5"/>
    <dgm:cxn modelId="{6F88D991-5903-43ED-8778-5CFCD17D7062}" type="presOf" srcId="{315BC1E4-038F-455D-8381-089AB443D274}" destId="{690E3B9E-A2E2-4381-9ED0-A9DA7CBC53DF}" srcOrd="1" destOrd="0" presId="urn:microsoft.com/office/officeart/2005/8/layout/vProcess5"/>
    <dgm:cxn modelId="{B71B18D7-E3A0-4874-8085-D0AA66E988C5}" type="presOf" srcId="{CF4DB168-28FC-4730-82C8-739D21EACF1B}" destId="{02E902D0-0EC8-49CF-A58F-527DBB1F841A}" srcOrd="0" destOrd="0" presId="urn:microsoft.com/office/officeart/2005/8/layout/vProcess5"/>
    <dgm:cxn modelId="{5211BF2F-56F6-49DE-8AE5-D5BE744C74FF}" type="presOf" srcId="{C1F717C6-2F25-42F9-ADDE-B27572B38BC8}" destId="{71916D48-149C-4FD5-8D5B-4B91C9ECEC2C}" srcOrd="1" destOrd="0" presId="urn:microsoft.com/office/officeart/2005/8/layout/vProcess5"/>
    <dgm:cxn modelId="{5677AF73-6924-416C-A1E9-4DCCC58121F7}" type="presOf" srcId="{CF4DB168-28FC-4730-82C8-739D21EACF1B}" destId="{E0C321BF-F3DF-47DD-8E47-9E9124C3F22D}" srcOrd="1" destOrd="0" presId="urn:microsoft.com/office/officeart/2005/8/layout/vProcess5"/>
    <dgm:cxn modelId="{CCF9CF83-14B0-4729-B8B3-AC22AD5FD1FC}" type="presOf" srcId="{BACBB642-B655-45BE-AA8E-03FA7D977454}" destId="{3513F723-EA1D-44BA-921F-F75E33D4694C}" srcOrd="0" destOrd="0" presId="urn:microsoft.com/office/officeart/2005/8/layout/vProcess5"/>
    <dgm:cxn modelId="{81D0548C-9124-46EE-AD91-CD1F0765D0F3}" type="presOf" srcId="{464B66FC-EBD8-4947-AED7-6B0A28398CCA}" destId="{EDC371B8-49E4-4AB9-9112-4D070232C630}" srcOrd="1" destOrd="0" presId="urn:microsoft.com/office/officeart/2005/8/layout/vProcess5"/>
    <dgm:cxn modelId="{7F977B5B-05B8-4714-9736-2E4056EB421F}" srcId="{721BAC8E-64A5-491D-AB8D-0FA0926C8C0B}" destId="{9C06123B-5B79-45ED-AC89-DC8E8AA4DED4}" srcOrd="3" destOrd="0" parTransId="{40C0801B-04F2-4983-946A-9D032B2CF9C2}" sibTransId="{4853B5A9-714E-4DBC-A99B-2A2ACA25C1BC}"/>
    <dgm:cxn modelId="{B43950F8-7655-45A4-9E88-BA3006432368}" type="presOf" srcId="{464B66FC-EBD8-4947-AED7-6B0A28398CCA}" destId="{8711489B-9DB9-487E-AC31-8E41D8238E8D}" srcOrd="0" destOrd="0" presId="urn:microsoft.com/office/officeart/2005/8/layout/vProcess5"/>
    <dgm:cxn modelId="{4F7EAEFF-F855-462C-8B3F-F6071333F430}" srcId="{721BAC8E-64A5-491D-AB8D-0FA0926C8C0B}" destId="{464B66FC-EBD8-4947-AED7-6B0A28398CCA}" srcOrd="4" destOrd="0" parTransId="{8B5E3288-054D-453C-BDCC-F2C32CF18475}" sibTransId="{14020276-8B3E-4DF0-8B59-D3D9FEA2C41F}"/>
    <dgm:cxn modelId="{2596D3F2-6C56-48B1-B060-9A3639AC58A5}" type="presOf" srcId="{B32DCE63-F478-4A37-A50A-EBAF7094E6E2}" destId="{DF2A2523-AF52-48D0-93E5-DBC045B63C1E}" srcOrd="0" destOrd="0" presId="urn:microsoft.com/office/officeart/2005/8/layout/vProcess5"/>
    <dgm:cxn modelId="{302F36D7-623E-49E9-A2C7-70A08EE26585}" type="presOf" srcId="{315BC1E4-038F-455D-8381-089AB443D274}" destId="{91D6FCD2-5303-4E55-854C-1DE8036064C6}" srcOrd="0" destOrd="0" presId="urn:microsoft.com/office/officeart/2005/8/layout/vProcess5"/>
    <dgm:cxn modelId="{4DFACDEF-9833-4BC8-8734-BDC91EF8557B}" srcId="{721BAC8E-64A5-491D-AB8D-0FA0926C8C0B}" destId="{C1F717C6-2F25-42F9-ADDE-B27572B38BC8}" srcOrd="2" destOrd="0" parTransId="{BF7C37C8-BFBE-4D65-B46D-6C41172C42AD}" sibTransId="{BACBB642-B655-45BE-AA8E-03FA7D977454}"/>
    <dgm:cxn modelId="{EB73DF91-25D4-48EE-85D6-F96F4017F375}" srcId="{721BAC8E-64A5-491D-AB8D-0FA0926C8C0B}" destId="{CF4DB168-28FC-4730-82C8-739D21EACF1B}" srcOrd="0" destOrd="0" parTransId="{8072FB64-C073-43B3-BF6A-DDA5A1355CE4}" sibTransId="{B32DCE63-F478-4A37-A50A-EBAF7094E6E2}"/>
    <dgm:cxn modelId="{EF7E54C8-7FBE-4D2A-B3E0-298B67CF0CC1}" type="presParOf" srcId="{8D11B201-2FCF-4141-9EE1-B2BAB02A15F9}" destId="{CDD41186-33B1-457B-9426-74AFB23FF73E}" srcOrd="0" destOrd="0" presId="urn:microsoft.com/office/officeart/2005/8/layout/vProcess5"/>
    <dgm:cxn modelId="{7728EDD0-12C0-459D-A359-874A36F36D37}" type="presParOf" srcId="{8D11B201-2FCF-4141-9EE1-B2BAB02A15F9}" destId="{02E902D0-0EC8-49CF-A58F-527DBB1F841A}" srcOrd="1" destOrd="0" presId="urn:microsoft.com/office/officeart/2005/8/layout/vProcess5"/>
    <dgm:cxn modelId="{3F151D28-791D-4257-A876-AE1EDD63876C}" type="presParOf" srcId="{8D11B201-2FCF-4141-9EE1-B2BAB02A15F9}" destId="{91D6FCD2-5303-4E55-854C-1DE8036064C6}" srcOrd="2" destOrd="0" presId="urn:microsoft.com/office/officeart/2005/8/layout/vProcess5"/>
    <dgm:cxn modelId="{28C7A9F5-2000-43FD-ACC4-EF136E3706C6}" type="presParOf" srcId="{8D11B201-2FCF-4141-9EE1-B2BAB02A15F9}" destId="{B5636039-3BC3-42D5-88EF-E11A1D940906}" srcOrd="3" destOrd="0" presId="urn:microsoft.com/office/officeart/2005/8/layout/vProcess5"/>
    <dgm:cxn modelId="{3C96F38A-FD7A-433B-A4BF-DDFE157F857D}" type="presParOf" srcId="{8D11B201-2FCF-4141-9EE1-B2BAB02A15F9}" destId="{044191F1-6518-4410-99A0-4A5730AF4BDE}" srcOrd="4" destOrd="0" presId="urn:microsoft.com/office/officeart/2005/8/layout/vProcess5"/>
    <dgm:cxn modelId="{91B34DE8-9237-4780-ACB8-E88CB2055DC5}" type="presParOf" srcId="{8D11B201-2FCF-4141-9EE1-B2BAB02A15F9}" destId="{8711489B-9DB9-487E-AC31-8E41D8238E8D}" srcOrd="5" destOrd="0" presId="urn:microsoft.com/office/officeart/2005/8/layout/vProcess5"/>
    <dgm:cxn modelId="{EC3B073A-77A9-42AC-B1BF-45012791E277}" type="presParOf" srcId="{8D11B201-2FCF-4141-9EE1-B2BAB02A15F9}" destId="{DF2A2523-AF52-48D0-93E5-DBC045B63C1E}" srcOrd="6" destOrd="0" presId="urn:microsoft.com/office/officeart/2005/8/layout/vProcess5"/>
    <dgm:cxn modelId="{7FE93A70-3741-4E3F-96EB-6839D0371E93}" type="presParOf" srcId="{8D11B201-2FCF-4141-9EE1-B2BAB02A15F9}" destId="{ED42AAE4-BE97-4B91-8EC1-7C9CDF4E8E0C}" srcOrd="7" destOrd="0" presId="urn:microsoft.com/office/officeart/2005/8/layout/vProcess5"/>
    <dgm:cxn modelId="{84C7DAC3-169A-49FC-8CCA-3FD4C7F15098}" type="presParOf" srcId="{8D11B201-2FCF-4141-9EE1-B2BAB02A15F9}" destId="{3513F723-EA1D-44BA-921F-F75E33D4694C}" srcOrd="8" destOrd="0" presId="urn:microsoft.com/office/officeart/2005/8/layout/vProcess5"/>
    <dgm:cxn modelId="{D23A90B3-8358-4F55-B48D-DE470E747E21}" type="presParOf" srcId="{8D11B201-2FCF-4141-9EE1-B2BAB02A15F9}" destId="{DFC21D44-8154-44AC-8245-A490A9621C04}" srcOrd="9" destOrd="0" presId="urn:microsoft.com/office/officeart/2005/8/layout/vProcess5"/>
    <dgm:cxn modelId="{2B119D75-CB35-420C-AFD2-3CB58166EE39}" type="presParOf" srcId="{8D11B201-2FCF-4141-9EE1-B2BAB02A15F9}" destId="{E0C321BF-F3DF-47DD-8E47-9E9124C3F22D}" srcOrd="10" destOrd="0" presId="urn:microsoft.com/office/officeart/2005/8/layout/vProcess5"/>
    <dgm:cxn modelId="{8C0CADF4-37CA-4A87-BD31-9E6F083797E6}" type="presParOf" srcId="{8D11B201-2FCF-4141-9EE1-B2BAB02A15F9}" destId="{690E3B9E-A2E2-4381-9ED0-A9DA7CBC53DF}" srcOrd="11" destOrd="0" presId="urn:microsoft.com/office/officeart/2005/8/layout/vProcess5"/>
    <dgm:cxn modelId="{E55D6AF1-F26E-4F31-8A94-7BA7082C735F}" type="presParOf" srcId="{8D11B201-2FCF-4141-9EE1-B2BAB02A15F9}" destId="{71916D48-149C-4FD5-8D5B-4B91C9ECEC2C}" srcOrd="12" destOrd="0" presId="urn:microsoft.com/office/officeart/2005/8/layout/vProcess5"/>
    <dgm:cxn modelId="{CF337621-3FA4-417D-AAAC-DD9D04DBDE62}" type="presParOf" srcId="{8D11B201-2FCF-4141-9EE1-B2BAB02A15F9}" destId="{289447F8-144C-4582-857A-5130BC90770B}" srcOrd="13" destOrd="0" presId="urn:microsoft.com/office/officeart/2005/8/layout/vProcess5"/>
    <dgm:cxn modelId="{05408606-D7AE-431F-AC61-33ED21A2F7B4}" type="presParOf" srcId="{8D11B201-2FCF-4141-9EE1-B2BAB02A15F9}" destId="{EDC371B8-49E4-4AB9-9112-4D070232C630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E902D0-0EC8-49CF-A58F-527DBB1F841A}">
      <dsp:nvSpPr>
        <dsp:cNvPr id="0" name=""/>
        <dsp:cNvSpPr/>
      </dsp:nvSpPr>
      <dsp:spPr>
        <a:xfrm>
          <a:off x="0" y="0"/>
          <a:ext cx="3901821" cy="474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整理文档</a:t>
          </a:r>
          <a:r>
            <a:rPr lang="en-US" altLang="zh-CN" sz="1600" kern="1200"/>
            <a:t>(</a:t>
          </a:r>
          <a:r>
            <a:rPr lang="zh-CN" altLang="en-US" sz="1600" kern="1200"/>
            <a:t>估值表</a:t>
          </a:r>
          <a:r>
            <a:rPr lang="en-US" altLang="zh-CN" sz="1600" kern="1200"/>
            <a:t>+</a:t>
          </a:r>
          <a:r>
            <a:rPr lang="zh-CN" altLang="en-US" sz="1600" kern="1200"/>
            <a:t>余额表</a:t>
          </a:r>
          <a:r>
            <a:rPr lang="en-US" altLang="zh-CN" sz="1600" kern="1200"/>
            <a:t>+</a:t>
          </a:r>
          <a:r>
            <a:rPr lang="zh-CN" altLang="en-US" sz="1600" kern="1200"/>
            <a:t>科目映射</a:t>
          </a:r>
          <a:r>
            <a:rPr lang="en-US" altLang="zh-CN" sz="1600" kern="1200"/>
            <a:t>)</a:t>
          </a:r>
          <a:endParaRPr lang="zh-CN" altLang="en-US" sz="1600" kern="1200"/>
        </a:p>
      </dsp:txBody>
      <dsp:txXfrm>
        <a:off x="13910" y="13910"/>
        <a:ext cx="3333783" cy="447096"/>
      </dsp:txXfrm>
    </dsp:sp>
    <dsp:sp modelId="{91D6FCD2-5303-4E55-854C-1DE8036064C6}">
      <dsp:nvSpPr>
        <dsp:cNvPr id="0" name=""/>
        <dsp:cNvSpPr/>
      </dsp:nvSpPr>
      <dsp:spPr>
        <a:xfrm>
          <a:off x="291369" y="540877"/>
          <a:ext cx="3901821" cy="474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生成迁移数据</a:t>
          </a:r>
        </a:p>
      </dsp:txBody>
      <dsp:txXfrm>
        <a:off x="305279" y="554787"/>
        <a:ext cx="3273935" cy="447096"/>
      </dsp:txXfrm>
    </dsp:sp>
    <dsp:sp modelId="{B5636039-3BC3-42D5-88EF-E11A1D940906}">
      <dsp:nvSpPr>
        <dsp:cNvPr id="0" name=""/>
        <dsp:cNvSpPr/>
      </dsp:nvSpPr>
      <dsp:spPr>
        <a:xfrm>
          <a:off x="582739" y="1081754"/>
          <a:ext cx="3901821" cy="474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生成组合脚本</a:t>
          </a:r>
          <a:r>
            <a:rPr lang="en-US" altLang="zh-CN" sz="1600" kern="1200"/>
            <a:t>(GP3</a:t>
          </a:r>
          <a:r>
            <a:rPr lang="zh-CN" altLang="en-US" sz="1600" kern="1200"/>
            <a:t>组合</a:t>
          </a:r>
          <a:r>
            <a:rPr lang="en-US" altLang="zh-CN" sz="1600" kern="1200"/>
            <a:t>)</a:t>
          </a:r>
          <a:endParaRPr lang="zh-CN" altLang="en-US" sz="1600" kern="1200"/>
        </a:p>
      </dsp:txBody>
      <dsp:txXfrm>
        <a:off x="596649" y="1095664"/>
        <a:ext cx="3273935" cy="447096"/>
      </dsp:txXfrm>
    </dsp:sp>
    <dsp:sp modelId="{044191F1-6518-4410-99A0-4A5730AF4BDE}">
      <dsp:nvSpPr>
        <dsp:cNvPr id="0" name=""/>
        <dsp:cNvSpPr/>
      </dsp:nvSpPr>
      <dsp:spPr>
        <a:xfrm>
          <a:off x="874109" y="1622631"/>
          <a:ext cx="3901821" cy="474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执行组合脚本</a:t>
          </a:r>
          <a:r>
            <a:rPr lang="en-US" altLang="zh-CN" sz="1600" kern="1200"/>
            <a:t>+</a:t>
          </a:r>
          <a:r>
            <a:rPr lang="zh-CN" altLang="en-US" sz="1600" kern="1200"/>
            <a:t>迁移接口数据</a:t>
          </a:r>
        </a:p>
      </dsp:txBody>
      <dsp:txXfrm>
        <a:off x="888019" y="1636541"/>
        <a:ext cx="3273935" cy="447096"/>
      </dsp:txXfrm>
    </dsp:sp>
    <dsp:sp modelId="{8711489B-9DB9-487E-AC31-8E41D8238E8D}">
      <dsp:nvSpPr>
        <dsp:cNvPr id="0" name=""/>
        <dsp:cNvSpPr/>
      </dsp:nvSpPr>
      <dsp:spPr>
        <a:xfrm>
          <a:off x="1165478" y="2163508"/>
          <a:ext cx="3901821" cy="4749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组合估值和验证数据</a:t>
          </a:r>
        </a:p>
      </dsp:txBody>
      <dsp:txXfrm>
        <a:off x="1179388" y="2177418"/>
        <a:ext cx="3273935" cy="447096"/>
      </dsp:txXfrm>
    </dsp:sp>
    <dsp:sp modelId="{DF2A2523-AF52-48D0-93E5-DBC045B63C1E}">
      <dsp:nvSpPr>
        <dsp:cNvPr id="0" name=""/>
        <dsp:cNvSpPr/>
      </dsp:nvSpPr>
      <dsp:spPr>
        <a:xfrm>
          <a:off x="3593125" y="346952"/>
          <a:ext cx="308695" cy="30869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662581" y="346952"/>
        <a:ext cx="169783" cy="232293"/>
      </dsp:txXfrm>
    </dsp:sp>
    <dsp:sp modelId="{ED42AAE4-BE97-4B91-8EC1-7C9CDF4E8E0C}">
      <dsp:nvSpPr>
        <dsp:cNvPr id="0" name=""/>
        <dsp:cNvSpPr/>
      </dsp:nvSpPr>
      <dsp:spPr>
        <a:xfrm>
          <a:off x="3884495" y="887830"/>
          <a:ext cx="308695" cy="30869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953951" y="887830"/>
        <a:ext cx="169783" cy="232293"/>
      </dsp:txXfrm>
    </dsp:sp>
    <dsp:sp modelId="{3513F723-EA1D-44BA-921F-F75E33D4694C}">
      <dsp:nvSpPr>
        <dsp:cNvPr id="0" name=""/>
        <dsp:cNvSpPr/>
      </dsp:nvSpPr>
      <dsp:spPr>
        <a:xfrm>
          <a:off x="4175864" y="1420791"/>
          <a:ext cx="308695" cy="30869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245320" y="1420791"/>
        <a:ext cx="169783" cy="232293"/>
      </dsp:txXfrm>
    </dsp:sp>
    <dsp:sp modelId="{DFC21D44-8154-44AC-8245-A490A9621C04}">
      <dsp:nvSpPr>
        <dsp:cNvPr id="0" name=""/>
        <dsp:cNvSpPr/>
      </dsp:nvSpPr>
      <dsp:spPr>
        <a:xfrm>
          <a:off x="4467234" y="1966945"/>
          <a:ext cx="308695" cy="308695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536690" y="1966945"/>
        <a:ext cx="169783" cy="232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192</cp:revision>
  <dcterms:created xsi:type="dcterms:W3CDTF">2018-08-31T08:42:00Z</dcterms:created>
  <dcterms:modified xsi:type="dcterms:W3CDTF">2018-09-05T08:07:00Z</dcterms:modified>
</cp:coreProperties>
</file>