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一、实验目的</w:t>
      </w:r>
    </w:p>
    <w:p>
      <w:pPr>
        <w:spacing w:line="400" w:lineRule="exact"/>
      </w:pPr>
      <w:r>
        <w:t>1</w:t>
      </w:r>
      <w:r>
        <w:rPr>
          <w:rFonts w:hint="eastAsia"/>
        </w:rPr>
        <w:t>、了解关联规则的基本思想，理解频繁项集挖掘的一般过程和基本</w:t>
      </w:r>
      <w:bookmarkStart w:id="1" w:name="_GoBack"/>
      <w:bookmarkEnd w:id="1"/>
      <w:r>
        <w:rPr>
          <w:rFonts w:hint="eastAsia"/>
        </w:rPr>
        <w:t>原理；</w:t>
      </w:r>
    </w:p>
    <w:p>
      <w:pPr>
        <w:spacing w:line="400" w:lineRule="exact"/>
      </w:pPr>
      <w:r>
        <w:t>2</w:t>
      </w:r>
      <w:r>
        <w:rPr>
          <w:rFonts w:hint="eastAsia"/>
        </w:rPr>
        <w:t>、巩固Apriori算法的算法思想，能够进行关联规则分析。</w:t>
      </w:r>
    </w:p>
    <w:p>
      <w:pPr>
        <w:pStyle w:val="2"/>
      </w:pPr>
      <w:r>
        <w:rPr>
          <w:rFonts w:hint="eastAsia"/>
        </w:rPr>
        <w:t>二、实验原理</w:t>
      </w:r>
    </w:p>
    <w:p>
      <w:r>
        <w:rPr>
          <w:rFonts w:hint="eastAsia"/>
        </w:rPr>
        <w:t>1、频繁项集</w:t>
      </w:r>
    </w:p>
    <w:p>
      <w:pPr>
        <w:ind w:firstLine="420"/>
      </w:pPr>
      <w:r>
        <w:rPr>
          <w:rFonts w:hint="eastAsia"/>
        </w:rPr>
        <w:t>设I={i1, i2,…,im}是项的集合，D是数据库事务的集合，其中每个事务T是一个非空项集，使得T包含于I。每一个事务具有唯一的事务标识符TID。设A是一个项集，事务T包含A，当且仅当A包含于T。如果项集A中包含k个项，则称其为k项集。项集的出现频度是包含项集的事务数，简称为项集的频度、支持度计数或计数。如果项集I的相对支持度满足预定义的最小支持度阈值，则I是频繁项集。</w:t>
      </w:r>
    </w:p>
    <w:p>
      <w:pPr>
        <w:ind w:firstLine="420"/>
      </w:pPr>
    </w:p>
    <w:p>
      <w:r>
        <w:rPr>
          <w:rFonts w:hint="eastAsia"/>
        </w:rPr>
        <w:t>2、关联规则、关联规则的挖掘</w:t>
      </w:r>
    </w:p>
    <w:p>
      <w:r>
        <w:rPr>
          <w:rFonts w:hint="eastAsia"/>
        </w:rPr>
        <w:t xml:space="preserve">     关联规则是形如A=&gt;B的逻辑蕴含式，其中A包含于I，B包含于I，A不等于空集，B不等于空集，并且A交B等于空集。如果事务数据库D中有s%的事务包含A并B，则称关联规则X=&gt;Y的支持度为s%，实际上，支持度是一个概率值。若项集A的支持度记为support(A)，规则的置信度为support(A并B)／support (A)。这是一个条件概率P(B|A)。也就是：</w:t>
      </w:r>
    </w:p>
    <w:p>
      <w:r>
        <w:rPr>
          <w:rFonts w:hint="eastAsia"/>
        </w:rPr>
        <w:t xml:space="preserve">            support(A=&gt;B)=P(A并B)     </w:t>
      </w:r>
    </w:p>
    <w:p>
      <w:r>
        <w:rPr>
          <w:rFonts w:hint="eastAsia"/>
        </w:rPr>
        <w:t xml:space="preserve">            confidence(A=&gt;B)=P(B|A)=support(A并B)／support(A)</w:t>
      </w:r>
    </w:p>
    <w:p>
      <w:r>
        <w:rPr>
          <w:rFonts w:hint="eastAsia"/>
        </w:rPr>
        <w:t>同时满足最小支持度阈值（min_sup）和最小置信度阈值（min_conf）的规则称为强规则。</w:t>
      </w:r>
    </w:p>
    <w:p>
      <w:r>
        <w:rPr>
          <w:rFonts w:hint="eastAsia"/>
        </w:rPr>
        <w:t>为方便计算，用0%~100%之间的值，而不是0.0~1.0之间的值来表示支持度和置信度。</w:t>
      </w:r>
    </w:p>
    <w:p>
      <w:r>
        <w:t xml:space="preserve"> </w:t>
      </w:r>
      <w:r>
        <w:rPr>
          <w:rFonts w:ascii="Arial" w:hAnsi="Arial" w:cs="Arial"/>
          <w:color w:val="4F4F4F"/>
        </w:rPr>
        <w:drawing>
          <wp:inline distT="0" distB="0" distL="0" distR="0">
            <wp:extent cx="4474845" cy="492125"/>
            <wp:effectExtent l="19050" t="0" r="1438" b="0"/>
            <wp:docPr id="6" name="图片 6" descr="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outhEa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627" cy="49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该式表明，规则A=&gt;B的置信度容易从A并B的支持度计数推出。也就是说，一旦得到A、B和A并B的支持度计数，则导出对应的关联规则A=&gt;B和B=&gt;A，并检查它们是否是强规则是直截了当的。因此，挖掘关联规则的问题可以归结为挖掘频繁项集。</w:t>
      </w:r>
    </w:p>
    <w:p>
      <w:r>
        <w:rPr>
          <w:rFonts w:hint="eastAsia"/>
        </w:rPr>
        <w:t xml:space="preserve">     一般而言，关联规则的挖掘是一个两步的过程：</w:t>
      </w:r>
    </w:p>
    <w:p>
      <w:r>
        <w:rPr>
          <w:rFonts w:hint="eastAsia"/>
        </w:rPr>
        <w:t xml:space="preserve">    （1）找出所有的频繁项集：根据定义，这些项集的每一个频繁出现的次数至少与预定义的最小支持度计数min_sup一样。</w:t>
      </w:r>
    </w:p>
    <w:p>
      <w:r>
        <w:rPr>
          <w:rFonts w:hint="eastAsia"/>
        </w:rPr>
        <w:t xml:space="preserve">     （2）有频繁项集产生强关联规则：根据定义，这些规则必须满足最小支持度和最小置信度。</w:t>
      </w:r>
    </w:p>
    <w:p>
      <w:r>
        <w:rPr>
          <w:rFonts w:hint="eastAsia"/>
        </w:rPr>
        <w:t xml:space="preserve">     由于第二步的开销远低于第一步，因此挖掘关联规则的总体性能由第一步决定。</w:t>
      </w:r>
    </w:p>
    <w:p/>
    <w:p>
      <w:r>
        <w:rPr>
          <w:rFonts w:hint="eastAsia"/>
        </w:rPr>
        <w:t>3、Apriori算法</w:t>
      </w:r>
    </w:p>
    <w:p>
      <w:pPr>
        <w:ind w:firstLine="315" w:firstLineChars="150"/>
      </w:pPr>
      <w:r>
        <w:rPr>
          <w:bCs/>
        </w:rPr>
        <w:t>Apriori</w:t>
      </w:r>
      <w:r>
        <w:rPr>
          <w:rFonts w:hint="eastAsia"/>
          <w:bCs/>
        </w:rPr>
        <w:t>算法将发现关联规则的过程分为两个步骤：</w:t>
      </w:r>
    </w:p>
    <w:p>
      <w:pPr>
        <w:numPr>
          <w:ilvl w:val="1"/>
          <w:numId w:val="1"/>
        </w:numPr>
      </w:pPr>
      <w:r>
        <w:rPr>
          <w:rFonts w:hint="eastAsia"/>
          <w:bCs/>
        </w:rPr>
        <w:t>通过迭代，检索出事务数据库中的所有频繁项集，即支持度不低于用户设定的阈值的项集；</w:t>
      </w:r>
    </w:p>
    <w:p>
      <w:pPr>
        <w:ind w:left="1440"/>
      </w:pPr>
      <w:r>
        <w:rPr>
          <w:rFonts w:hint="eastAsia"/>
        </w:rPr>
        <w:t>（1）连接步：为找出Lk，通过将Lk-1与自身连接产生候选k项集的集合。该候选项集的集合记为Ck。</w:t>
      </w:r>
    </w:p>
    <w:p>
      <w:pPr>
        <w:ind w:left="1440"/>
      </w:pPr>
      <w:r>
        <w:rPr>
          <w:rFonts w:hint="eastAsia"/>
        </w:rPr>
        <w:t> （2）剪枝步：为了压缩Ck，可以使用先验性质。任何非频繁的（k-1）项集都不是频繁k项集的子集。注意，由于Apriori算法使用逐层搜索技术，给定候选k项集后，只需检查它们的（k-1）项所有子集是否频繁。</w:t>
      </w:r>
    </w:p>
    <w:p>
      <w:pPr>
        <w:numPr>
          <w:ilvl w:val="1"/>
          <w:numId w:val="1"/>
        </w:numPr>
      </w:pPr>
      <w:r>
        <w:rPr>
          <w:rFonts w:hint="eastAsia"/>
          <w:bCs/>
        </w:rPr>
        <w:t>利用频繁项集构造出满足用户最小信任度的规则。</w:t>
      </w:r>
    </w:p>
    <w:p>
      <w:pPr>
        <w:pStyle w:val="2"/>
      </w:pPr>
      <w:r>
        <w:rPr>
          <w:rFonts w:hint="eastAsia"/>
        </w:rPr>
        <w:t>三、实验内容：</w:t>
      </w:r>
    </w:p>
    <w:p>
      <w:pPr>
        <w:rPr>
          <w:szCs w:val="21"/>
        </w:rPr>
      </w:pPr>
      <w:r>
        <w:rPr>
          <w:rFonts w:hint="eastAsia"/>
          <w:szCs w:val="21"/>
        </w:rPr>
        <w:t>数据库有10个购物篮事务，要求利用</w:t>
      </w:r>
      <w:r>
        <w:rPr>
          <w:szCs w:val="21"/>
        </w:rPr>
        <w:t>Apriori</w:t>
      </w:r>
      <w:r>
        <w:rPr>
          <w:rFonts w:hint="eastAsia"/>
          <w:szCs w:val="21"/>
        </w:rPr>
        <w:t>算法求出由</w:t>
      </w:r>
      <w:bookmarkStart w:id="0" w:name="OLE_LINK1"/>
      <w:r>
        <w:rPr>
          <w:rFonts w:hint="eastAsia"/>
          <w:szCs w:val="21"/>
        </w:rPr>
        <w:t>项目集</w:t>
      </w:r>
      <w:r>
        <w:rPr>
          <w:szCs w:val="21"/>
        </w:rPr>
        <w:t>I={ I1</w:t>
      </w:r>
      <w:r>
        <w:rPr>
          <w:rFonts w:hint="eastAsia"/>
          <w:szCs w:val="21"/>
        </w:rPr>
        <w:t>，</w:t>
      </w:r>
      <w:r>
        <w:rPr>
          <w:szCs w:val="21"/>
        </w:rPr>
        <w:t>I2</w:t>
      </w:r>
      <w:r>
        <w:rPr>
          <w:rFonts w:hint="eastAsia"/>
          <w:szCs w:val="21"/>
        </w:rPr>
        <w:t>，</w:t>
      </w:r>
      <w:r>
        <w:rPr>
          <w:szCs w:val="21"/>
        </w:rPr>
        <w:t>I3</w:t>
      </w:r>
      <w:r>
        <w:rPr>
          <w:rFonts w:hint="eastAsia"/>
          <w:szCs w:val="21"/>
        </w:rPr>
        <w:t>，</w:t>
      </w:r>
      <w:r>
        <w:rPr>
          <w:szCs w:val="21"/>
        </w:rPr>
        <w:t>I4</w:t>
      </w:r>
      <w:r>
        <w:rPr>
          <w:rFonts w:hint="eastAsia"/>
          <w:szCs w:val="21"/>
        </w:rPr>
        <w:t>，</w:t>
      </w:r>
      <w:r>
        <w:rPr>
          <w:szCs w:val="21"/>
        </w:rPr>
        <w:t>I5，</w:t>
      </w:r>
      <w:r>
        <w:rPr>
          <w:rFonts w:hint="eastAsia"/>
          <w:szCs w:val="21"/>
        </w:rPr>
        <w:t>I6</w:t>
      </w:r>
      <w:r>
        <w:rPr>
          <w:szCs w:val="21"/>
        </w:rPr>
        <w:t>}</w:t>
      </w:r>
      <w:bookmarkEnd w:id="0"/>
      <w:r>
        <w:rPr>
          <w:rFonts w:hint="eastAsia"/>
          <w:szCs w:val="21"/>
        </w:rPr>
        <w:t>组成的事务表中的频繁项集和关联规则。其中，最小支持度设定为</w:t>
      </w:r>
      <w:r>
        <w:rPr>
          <w:szCs w:val="21"/>
        </w:rPr>
        <w:t>3</w:t>
      </w:r>
      <w:r>
        <w:rPr>
          <w:rFonts w:hint="eastAsia"/>
          <w:szCs w:val="21"/>
        </w:rPr>
        <w:t>，最小置信度设定为</w:t>
      </w:r>
      <w:r>
        <w:rPr>
          <w:szCs w:val="21"/>
        </w:rPr>
        <w:t>70%</w:t>
      </w:r>
      <w:r>
        <w:rPr>
          <w:rFonts w:hint="eastAsia"/>
          <w:szCs w:val="21"/>
        </w:rPr>
        <w:t>。（项目集I中个项目对应的信息为：I1-牛奶，I2-啤酒，I3-尿布，I4-面包，I5-黄油，I6-饼干）</w:t>
      </w:r>
    </w:p>
    <w:p>
      <w:pPr>
        <w:rPr>
          <w:szCs w:val="21"/>
        </w:rPr>
      </w:pPr>
    </w:p>
    <w:tbl>
      <w:tblPr>
        <w:tblStyle w:val="7"/>
        <w:tblW w:w="4065" w:type="dxa"/>
        <w:jc w:val="center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9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TID</w:t>
            </w:r>
          </w:p>
        </w:tc>
        <w:tc>
          <w:tcPr>
            <w:tcW w:w="29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hAnsi="宋体" w:cs="宋体"/>
                <w:color w:val="000000"/>
                <w:kern w:val="0"/>
                <w:szCs w:val="21"/>
              </w:rP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T100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牛奶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啤酒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T200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牛奶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面包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黄油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T300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牛奶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饼干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T400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面包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黄油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饼干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T500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啤酒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饼干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T600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牛奶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面包</w:t>
            </w:r>
            <w:r>
              <w:rPr>
                <w:rFonts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黄油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T700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尿布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面包</w:t>
            </w:r>
            <w:r>
              <w:rPr>
                <w:rFonts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黄油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T800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啤酒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T900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牛奶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尿布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面包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黄油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1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T1000</w:t>
            </w:r>
          </w:p>
        </w:tc>
        <w:tc>
          <w:tcPr>
            <w:tcW w:w="2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啤酒</w:t>
            </w:r>
            <w:r>
              <w:rPr>
                <w:rFonts w:hint="eastAsia" w:hAnsi="宋体" w:cs="宋体"/>
                <w:color w:val="000000"/>
                <w:kern w:val="0"/>
                <w:szCs w:val="21"/>
              </w:rPr>
              <w:t>，</w:t>
            </w:r>
            <w:r>
              <w:rPr>
                <w:rFonts w:hint="eastAsia"/>
                <w:szCs w:val="21"/>
              </w:rPr>
              <w:t>饼干</w:t>
            </w:r>
          </w:p>
        </w:tc>
      </w:tr>
    </w:tbl>
    <w:p>
      <w:pPr>
        <w:pStyle w:val="2"/>
      </w:pPr>
      <w:r>
        <w:rPr>
          <w:rFonts w:hint="eastAsia"/>
        </w:rPr>
        <w:t>四、实验步骤</w:t>
      </w:r>
    </w:p>
    <w:p>
      <w:r>
        <w:rPr>
          <w:rFonts w:hint="eastAsia"/>
        </w:rPr>
        <w:t>（代码）</w:t>
      </w:r>
    </w:p>
    <w:p/>
    <w:p/>
    <w:p/>
    <w:p/>
    <w:p/>
    <w:p/>
    <w:p/>
    <w:p>
      <w:pPr>
        <w:pStyle w:val="2"/>
      </w:pPr>
      <w:r>
        <w:rPr>
          <w:rFonts w:hint="eastAsia"/>
        </w:rPr>
        <w:t>五、实验结果</w:t>
      </w:r>
    </w:p>
    <w:p/>
    <w:p/>
    <w:p/>
    <w:p/>
    <w:p/>
    <w:p/>
    <w:p>
      <w:pPr>
        <w:pStyle w:val="2"/>
        <w:rPr>
          <w:rFonts w:hint="eastAsia"/>
        </w:rPr>
      </w:pPr>
      <w:r>
        <w:rPr>
          <w:rFonts w:hint="eastAsia"/>
        </w:rPr>
        <w:t>六、心得体会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rPr>
          <w:color w:val="0070C0"/>
        </w:rPr>
      </w:pPr>
      <w:r>
        <w:rPr>
          <w:rFonts w:hint="eastAsia"/>
          <w:color w:val="0070C0"/>
        </w:rPr>
        <w:t>分组任务</w:t>
      </w:r>
    </w:p>
    <w:p>
      <w:r>
        <w:rPr>
          <w:rFonts w:hint="eastAsia"/>
        </w:rPr>
        <w:t>请同学们自由组合分组，准备合作完成期末大作业，要求：</w:t>
      </w:r>
    </w:p>
    <w:p>
      <w:r>
        <w:rPr>
          <w:rFonts w:hint="eastAsia"/>
        </w:rPr>
        <w:t>（1）每个小组不得超过4人，自设一名组长组织小组的分工合作；</w:t>
      </w:r>
    </w:p>
    <w:p>
      <w:pPr>
        <w:rPr>
          <w:color w:val="0070C0"/>
        </w:rPr>
      </w:pPr>
      <w:r>
        <w:rPr>
          <w:rFonts w:hint="eastAsia"/>
        </w:rPr>
        <w:t>（2）请大家尽快完成分组，并将小组名单下周二报给我，谢谢。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2BD"/>
    <w:multiLevelType w:val="multilevel"/>
    <w:tmpl w:val="01C222B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716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73E0"/>
    <w:rsid w:val="002273E0"/>
    <w:rsid w:val="00265B60"/>
    <w:rsid w:val="0030058D"/>
    <w:rsid w:val="004C35F0"/>
    <w:rsid w:val="00522634"/>
    <w:rsid w:val="007023FD"/>
    <w:rsid w:val="0086011A"/>
    <w:rsid w:val="009050EE"/>
    <w:rsid w:val="009074A9"/>
    <w:rsid w:val="00931D79"/>
    <w:rsid w:val="009347EB"/>
    <w:rsid w:val="00C7611D"/>
    <w:rsid w:val="00CC1AE7"/>
    <w:rsid w:val="00EA6E48"/>
    <w:rsid w:val="00F27543"/>
    <w:rsid w:val="00F31CAF"/>
    <w:rsid w:val="00FE33F8"/>
    <w:rsid w:val="428F66DC"/>
    <w:rsid w:val="4ECB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character" w:customStyle="1" w:styleId="8">
    <w:name w:val="标题 1 Char"/>
    <w:basedOn w:val="6"/>
    <w:link w:val="2"/>
    <w:qFormat/>
    <w:uiPriority w:val="9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9">
    <w:name w:val="文档结构图 Char"/>
    <w:basedOn w:val="6"/>
    <w:link w:val="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10">
    <w:name w:val="批注框文本 Char"/>
    <w:basedOn w:val="6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标题 2 Char"/>
    <w:basedOn w:val="6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278</Words>
  <Characters>1591</Characters>
  <Lines>13</Lines>
  <Paragraphs>3</Paragraphs>
  <TotalTime>115</TotalTime>
  <ScaleCrop>false</ScaleCrop>
  <LinksUpToDate>false</LinksUpToDate>
  <CharactersWithSpaces>1866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2018-11-27T00:28:00Z</dcterms:created>
  <dc:creator>wdls</dc:creator>
  <cp:lastModifiedBy>寒至</cp:lastModifiedBy>
  <dcterms:modified xsi:type="dcterms:W3CDTF">2018-12-04T14:15:15Z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