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产品需求规格说明书：企业知识库智能问答系统</w:t>
      </w:r>
    </w:p>
    <w:p>
      <w:r>
        <w:t>版本：v1.2    负责人：知识工程组    适用部门：研发中心、客户成功中心</w:t>
      </w:r>
    </w:p>
    <w:p>
      <w:pPr>
        <w:pStyle w:val="Heading2"/>
      </w:pPr>
      <w:r>
        <w:t>1. 背景与目标</w:t>
      </w:r>
    </w:p>
    <w:p>
      <w:r>
        <w:t>公司制度文档分散在网盘与邮件中，员工平均每周花 2.5 小时查找制度条款。本系统把制度、SLA、运维规范统一入库，提供带引用的问答与知识图谱浏览。</w:t>
      </w:r>
    </w:p>
    <w:p>
      <w:pPr>
        <w:pStyle w:val="Heading2"/>
      </w:pPr>
      <w:r>
        <w:t>2.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  <w:tr>
        <w:tc>
          <w:tcPr>
            <w:tcW w:type="dxa" w:w="2880"/>
          </w:tcPr>
          <w:p>
            <w:r>
              <w:t>F-01</w:t>
            </w:r>
          </w:p>
        </w:tc>
        <w:tc>
          <w:tcPr>
            <w:tcW w:type="dxa" w:w="2880"/>
          </w:tcPr>
          <w:p>
            <w:r>
              <w:t>文档上传与解析</w:t>
            </w:r>
          </w:p>
        </w:tc>
        <w:tc>
          <w:tcPr>
            <w:tcW w:type="dxa" w:w="2880"/>
          </w:tcPr>
          <w:p>
            <w:r>
              <w:t>支持 md/txt/docx/xlsx/pptx/pdf，解析后 3 秒内完成切块</w:t>
            </w:r>
          </w:p>
        </w:tc>
      </w:tr>
      <w:tr>
        <w:tc>
          <w:tcPr>
            <w:tcW w:type="dxa" w:w="2880"/>
          </w:tcPr>
          <w:p>
            <w:r>
              <w:t>F-02</w:t>
            </w:r>
          </w:p>
        </w:tc>
        <w:tc>
          <w:tcPr>
            <w:tcW w:type="dxa" w:w="2880"/>
          </w:tcPr>
          <w:p>
            <w:r>
              <w:t>知识图谱构建</w:t>
            </w:r>
          </w:p>
        </w:tc>
        <w:tc>
          <w:tcPr>
            <w:tcW w:type="dxa" w:w="2880"/>
          </w:tcPr>
          <w:p>
            <w:r>
              <w:t>实体类型覆盖 文档/部门/系统/制度/角色，支持社区发现</w:t>
            </w:r>
          </w:p>
        </w:tc>
      </w:tr>
      <w:tr>
        <w:tc>
          <w:tcPr>
            <w:tcW w:type="dxa" w:w="2880"/>
          </w:tcPr>
          <w:p>
            <w:r>
              <w:t>F-03</w:t>
            </w:r>
          </w:p>
        </w:tc>
        <w:tc>
          <w:tcPr>
            <w:tcW w:type="dxa" w:w="2880"/>
          </w:tcPr>
          <w:p>
            <w:r>
              <w:t>知识库问答</w:t>
            </w:r>
          </w:p>
        </w:tc>
        <w:tc>
          <w:tcPr>
            <w:tcW w:type="dxa" w:w="2880"/>
          </w:tcPr>
          <w:p>
            <w:r>
              <w:t>回答必须给出引用段落编号，无依据时明确拒答</w:t>
            </w:r>
          </w:p>
        </w:tc>
      </w:tr>
      <w:tr>
        <w:tc>
          <w:tcPr>
            <w:tcW w:type="dxa" w:w="2880"/>
          </w:tcPr>
          <w:p>
            <w:r>
              <w:t>F-04</w:t>
            </w:r>
          </w:p>
        </w:tc>
        <w:tc>
          <w:tcPr>
            <w:tcW w:type="dxa" w:w="2880"/>
          </w:tcPr>
          <w:p>
            <w:r>
              <w:t>图谱可视化</w:t>
            </w:r>
          </w:p>
        </w:tc>
        <w:tc>
          <w:tcPr>
            <w:tcW w:type="dxa" w:w="2880"/>
          </w:tcPr>
          <w:p>
            <w:r>
              <w:t>支持节点搜索、邻居高亮、缩放平移</w:t>
            </w:r>
          </w:p>
        </w:tc>
      </w:tr>
    </w:tbl>
    <w:p>
      <w:pPr>
        <w:pStyle w:val="Heading2"/>
      </w:pPr>
      <w:r>
        <w:t>3. 非功能需求</w:t>
      </w:r>
    </w:p>
    <w:p>
      <w:r>
        <w:t>问答 P95 延迟不超过 3 秒；检索命中@3 不低于 90%；所有回答必须可溯源到原文段落。</w:t>
      </w:r>
    </w:p>
    <w:p>
      <w:pPr>
        <w:pStyle w:val="Heading2"/>
      </w:pPr>
      <w:r>
        <w:t>4. 里程碑</w:t>
      </w:r>
    </w:p>
    <w:p>
      <w:r>
        <w:t>一期：入库 + 四路召回 + 抽取式回答；二期：接入 LLM 生成与图谱增强；三期：权限隔离与多租户。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