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435" w:type="dxa"/>
        <w:jc w:val="center"/>
        <w:tblInd w:w="0" w:type="dxa"/>
        <w:tblLayout w:type="fixed"/>
        <w:tblCellMar>
          <w:top w:w="15" w:type="dxa"/>
          <w:left w:w="15" w:type="dxa"/>
          <w:bottom w:w="15" w:type="dxa"/>
          <w:right w:w="15" w:type="dxa"/>
        </w:tblCellMar>
      </w:tblPr>
      <w:tblGrid>
        <w:gridCol w:w="9435"/>
      </w:tblGrid>
      <w:tr>
        <w:tblPrEx>
          <w:tblLayout w:type="fixed"/>
          <w:tblCellMar>
            <w:top w:w="15" w:type="dxa"/>
            <w:left w:w="15" w:type="dxa"/>
            <w:bottom w:w="15" w:type="dxa"/>
            <w:right w:w="15" w:type="dxa"/>
          </w:tblCellMar>
        </w:tblPrEx>
        <w:trPr>
          <w:jc w:val="center"/>
        </w:trPr>
        <w:tc>
          <w:tcPr>
            <w:tcW w:w="9435" w:type="dxa"/>
            <w:tcBorders>
              <w:top w:val="single" w:color="BFBFBF" w:sz="8" w:space="0"/>
              <w:left w:val="single" w:color="BFBFBF" w:sz="8" w:space="0"/>
              <w:bottom w:val="nil"/>
              <w:right w:val="single" w:color="BFBFBF" w:sz="8" w:space="0"/>
            </w:tcBorders>
            <w:shd w:val="clear" w:color="auto" w:fill="FFFFFF"/>
            <w:tcMar>
              <w:top w:w="480" w:type="dxa"/>
              <w:left w:w="330" w:type="dxa"/>
              <w:bottom w:w="210" w:type="dxa"/>
              <w:right w:w="330" w:type="dxa"/>
            </w:tcMar>
            <w:vAlign w:val="bottom"/>
          </w:tcPr>
          <w:p>
            <w:pPr>
              <w:spacing w:after="0" w:line="240" w:lineRule="auto"/>
              <w:jc w:val="center"/>
              <w:outlineLvl w:val="0"/>
              <w:rPr>
                <w:rFonts w:ascii="Times New Roman" w:hAnsi="Times New Roman" w:cs="Times New Roman"/>
                <w:color w:val="354D3F"/>
                <w:kern w:val="36"/>
                <w:sz w:val="48"/>
                <w:szCs w:val="48"/>
              </w:rPr>
            </w:pPr>
            <w:r>
              <w:rPr>
                <w:rFonts w:ascii="Times New Roman" w:hAnsi="Times New Roman" w:eastAsia="Times New Roman" w:cs="Times New Roman"/>
                <w:color w:val="354D3F"/>
                <w:kern w:val="36"/>
                <w:sz w:val="48"/>
                <w:szCs w:val="48"/>
              </w:rPr>
              <w:drawing>
                <wp:anchor distT="0" distB="0" distL="114300" distR="114300" simplePos="0" relativeHeight="251658240" behindDoc="0" locked="0" layoutInCell="1" allowOverlap="1">
                  <wp:simplePos x="0" y="0"/>
                  <wp:positionH relativeFrom="column">
                    <wp:posOffset>1305560</wp:posOffset>
                  </wp:positionH>
                  <wp:positionV relativeFrom="paragraph">
                    <wp:posOffset>-254635</wp:posOffset>
                  </wp:positionV>
                  <wp:extent cx="3093720" cy="723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93720" cy="723900"/>
                          </a:xfrm>
                          <a:prstGeom prst="rect">
                            <a:avLst/>
                          </a:prstGeom>
                          <a:noFill/>
                        </pic:spPr>
                      </pic:pic>
                    </a:graphicData>
                  </a:graphic>
                </wp:anchor>
              </w:drawing>
            </w:r>
          </w:p>
          <w:p>
            <w:pPr>
              <w:spacing w:after="0" w:line="240" w:lineRule="auto"/>
              <w:jc w:val="center"/>
              <w:outlineLvl w:val="1"/>
              <w:rPr>
                <w:rFonts w:ascii="Times New Roman" w:hAnsi="Times New Roman" w:cs="Times New Roman"/>
                <w:b/>
                <w:bCs/>
                <w:color w:val="002060"/>
                <w:sz w:val="32"/>
                <w:szCs w:val="32"/>
              </w:rPr>
            </w:pPr>
          </w:p>
          <w:p>
            <w:pPr>
              <w:spacing w:after="0" w:line="240" w:lineRule="auto"/>
              <w:jc w:val="center"/>
              <w:outlineLvl w:val="1"/>
              <w:rPr>
                <w:rFonts w:ascii="Times New Roman" w:hAnsi="Times New Roman" w:cs="Times New Roman"/>
                <w:b/>
                <w:bCs/>
                <w:color w:val="002060"/>
                <w:sz w:val="32"/>
                <w:szCs w:val="32"/>
              </w:rPr>
            </w:pPr>
            <w:r>
              <w:rPr>
                <w:rFonts w:ascii="Times New Roman" w:hAnsi="Times New Roman" w:eastAsia="Times New Roman" w:cs="Times New Roman"/>
                <w:b/>
                <w:bCs/>
                <w:color w:val="002060"/>
                <w:sz w:val="32"/>
                <w:szCs w:val="32"/>
              </w:rPr>
              <w:t xml:space="preserve">Department of </w:t>
            </w:r>
            <w:r>
              <w:rPr>
                <w:rFonts w:ascii="Times New Roman" w:hAnsi="Times New Roman" w:cs="Times New Roman"/>
                <w:b/>
                <w:bCs/>
                <w:color w:val="002060"/>
                <w:sz w:val="32"/>
                <w:szCs w:val="32"/>
              </w:rPr>
              <w:t xml:space="preserve">Computer </w:t>
            </w:r>
            <w:r>
              <w:rPr>
                <w:rFonts w:ascii="Times New Roman" w:hAnsi="Times New Roman" w:eastAsia="Times New Roman" w:cs="Times New Roman"/>
                <w:b/>
                <w:bCs/>
                <w:color w:val="002060"/>
                <w:sz w:val="32"/>
                <w:szCs w:val="32"/>
              </w:rPr>
              <w:t>Science and Engineering</w:t>
            </w:r>
          </w:p>
        </w:tc>
      </w:tr>
      <w:tr>
        <w:tblPrEx>
          <w:tblLayout w:type="fixed"/>
          <w:tblCellMar>
            <w:top w:w="15" w:type="dxa"/>
            <w:left w:w="15" w:type="dxa"/>
            <w:bottom w:w="15" w:type="dxa"/>
            <w:right w:w="15" w:type="dxa"/>
          </w:tblCellMar>
        </w:tblPrEx>
        <w:trPr>
          <w:trHeight w:val="2410" w:hRule="atLeast"/>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tbl>
            <w:tblPr>
              <w:tblStyle w:val="11"/>
              <w:tblW w:w="9374" w:type="dxa"/>
              <w:tblInd w:w="0" w:type="dxa"/>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shd w:val="clear" w:color="auto" w:fill="FFFFFF"/>
              <w:tblLayout w:type="fixed"/>
              <w:tblCellMar>
                <w:top w:w="15" w:type="dxa"/>
                <w:left w:w="15" w:type="dxa"/>
                <w:bottom w:w="15" w:type="dxa"/>
                <w:right w:w="15" w:type="dxa"/>
              </w:tblCellMar>
            </w:tblPr>
            <w:tblGrid>
              <w:gridCol w:w="3289"/>
              <w:gridCol w:w="6085"/>
            </w:tblGrid>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shd w:val="clear" w:color="auto" w:fill="FFFFFF"/>
                <w:tblLayout w:type="fixed"/>
                <w:tblCellMar>
                  <w:top w:w="15" w:type="dxa"/>
                  <w:left w:w="15" w:type="dxa"/>
                  <w:bottom w:w="15" w:type="dxa"/>
                  <w:right w:w="15" w:type="dxa"/>
                </w:tblCellMar>
              </w:tblPrEx>
              <w:tc>
                <w:tcPr>
                  <w:tcW w:w="9374" w:type="dxa"/>
                  <w:gridSpan w:val="2"/>
                  <w:shd w:val="clear" w:color="auto" w:fill="E1EAE5"/>
                  <w:tcMar>
                    <w:top w:w="30" w:type="dxa"/>
                    <w:left w:w="330" w:type="dxa"/>
                    <w:bottom w:w="30" w:type="dxa"/>
                    <w:right w:w="330" w:type="dxa"/>
                  </w:tcMar>
                  <w:vAlign w:val="center"/>
                </w:tcPr>
                <w:p>
                  <w:pPr>
                    <w:spacing w:after="0" w:line="240" w:lineRule="auto"/>
                    <w:jc w:val="center"/>
                    <w:outlineLvl w:val="1"/>
                    <w:rPr>
                      <w:rFonts w:hint="eastAsia" w:asciiTheme="minorEastAsia" w:hAnsiTheme="minorEastAsia" w:eastAsiaTheme="minorEastAsia" w:cstheme="minorEastAsia"/>
                      <w:b/>
                      <w:bCs/>
                      <w:color w:val="354D3F"/>
                      <w:sz w:val="32"/>
                      <w:szCs w:val="32"/>
                    </w:rPr>
                  </w:pPr>
                  <w:r>
                    <w:rPr>
                      <w:rFonts w:hint="eastAsia" w:asciiTheme="minorEastAsia" w:hAnsiTheme="minorEastAsia" w:eastAsiaTheme="minorEastAsia" w:cstheme="minorEastAsia"/>
                      <w:b/>
                      <w:bCs/>
                      <w:color w:val="354D3F"/>
                      <w:sz w:val="32"/>
                      <w:szCs w:val="32"/>
                    </w:rPr>
                    <w:t>Advanced Computer Science Experiment</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shd w:val="clear" w:color="auto" w:fill="FFFFFF"/>
                <w:tblLayout w:type="fixed"/>
                <w:tblCellMar>
                  <w:top w:w="15" w:type="dxa"/>
                  <w:left w:w="15" w:type="dxa"/>
                  <w:bottom w:w="15" w:type="dxa"/>
                  <w:right w:w="15" w:type="dxa"/>
                </w:tblCellMar>
              </w:tblPrEx>
              <w:tc>
                <w:tcPr>
                  <w:tcW w:w="9374" w:type="dxa"/>
                  <w:gridSpan w:val="2"/>
                  <w:shd w:val="clear" w:color="auto" w:fill="FFFFFF"/>
                  <w:tcMar>
                    <w:top w:w="60" w:type="dxa"/>
                    <w:left w:w="330" w:type="dxa"/>
                    <w:bottom w:w="60" w:type="dxa"/>
                    <w:right w:w="330" w:type="dxa"/>
                  </w:tcMar>
                  <w:vAlign w:val="center"/>
                </w:tcPr>
                <w:p>
                  <w:pPr>
                    <w:spacing w:after="0" w:line="240" w:lineRule="auto"/>
                    <w:jc w:val="center"/>
                    <w:outlineLvl w:val="2"/>
                    <w:rPr>
                      <w:rFonts w:hint="eastAsia" w:asciiTheme="minorEastAsia" w:hAnsiTheme="minorEastAsia" w:eastAsiaTheme="minorEastAsia" w:cstheme="minorEastAsia"/>
                      <w:b/>
                      <w:caps/>
                      <w:color w:val="354D3F"/>
                      <w:sz w:val="24"/>
                      <w:szCs w:val="24"/>
                    </w:rPr>
                  </w:pPr>
                  <w:r>
                    <w:rPr>
                      <w:rFonts w:hint="eastAsia" w:asciiTheme="minorEastAsia" w:hAnsiTheme="minorEastAsia" w:eastAsiaTheme="minorEastAsia" w:cstheme="minorEastAsia"/>
                      <w:b/>
                      <w:caps/>
                      <w:color w:val="354D3F"/>
                      <w:sz w:val="24"/>
                      <w:szCs w:val="24"/>
                    </w:rPr>
                    <w:t xml:space="preserve">assessment form </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shd w:val="clear" w:color="auto" w:fill="FFFFFF"/>
                <w:tblLayout w:type="fixed"/>
                <w:tblCellMar>
                  <w:top w:w="15" w:type="dxa"/>
                  <w:left w:w="15" w:type="dxa"/>
                  <w:bottom w:w="15" w:type="dxa"/>
                  <w:right w:w="15" w:type="dxa"/>
                </w:tblCellMar>
              </w:tblPrEx>
              <w:tc>
                <w:tcPr>
                  <w:tcW w:w="3289" w:type="dxa"/>
                  <w:shd w:val="clear" w:color="auto" w:fill="FFFFFF"/>
                  <w:tcMar>
                    <w:top w:w="60" w:type="dxa"/>
                    <w:left w:w="330" w:type="dxa"/>
                    <w:bottom w:w="60" w:type="dxa"/>
                    <w:right w:w="330" w:type="dxa"/>
                  </w:tcMar>
                  <w:vAlign w:val="center"/>
                </w:tcPr>
                <w:p>
                  <w:pPr>
                    <w:spacing w:after="0" w:line="240" w:lineRule="auto"/>
                    <w:rPr>
                      <w:rFonts w:hint="eastAsia" w:asciiTheme="minorEastAsia" w:hAnsiTheme="minorEastAsia" w:eastAsiaTheme="minorEastAsia" w:cstheme="minorEastAsia"/>
                      <w:caps/>
                      <w:color w:val="354D3F"/>
                      <w:sz w:val="21"/>
                      <w:szCs w:val="21"/>
                    </w:rPr>
                  </w:pPr>
                  <w:r>
                    <w:rPr>
                      <w:rFonts w:hint="eastAsia" w:asciiTheme="minorEastAsia" w:hAnsiTheme="minorEastAsia" w:eastAsiaTheme="minorEastAsia" w:cstheme="minorEastAsia"/>
                      <w:color w:val="000000"/>
                      <w:sz w:val="21"/>
                      <w:szCs w:val="21"/>
                    </w:rPr>
                    <w:t>List of team students</w:t>
                  </w:r>
                </w:p>
              </w:tc>
              <w:tc>
                <w:tcPr>
                  <w:tcW w:w="6085" w:type="dxa"/>
                  <w:shd w:val="clear" w:color="auto" w:fill="FFFFFF"/>
                  <w:vAlign w:val="center"/>
                </w:tcPr>
                <w:p>
                  <w:pPr>
                    <w:spacing w:after="0" w:line="240" w:lineRule="auto"/>
                    <w:jc w:val="center"/>
                    <w:outlineLvl w:val="2"/>
                    <w:rPr>
                      <w:rFonts w:hint="eastAsia" w:asciiTheme="minorEastAsia" w:hAnsiTheme="minorEastAsia" w:eastAsiaTheme="minorEastAsia" w:cstheme="minorEastAsia"/>
                      <w:caps/>
                      <w:color w:val="354D3F"/>
                      <w:sz w:val="24"/>
                      <w:szCs w:val="24"/>
                      <w:lang w:val="en-US" w:eastAsia="zh-CN"/>
                    </w:rPr>
                  </w:pPr>
                  <w:r>
                    <w:rPr>
                      <w:rFonts w:hint="eastAsia" w:asciiTheme="minorEastAsia" w:hAnsiTheme="minorEastAsia" w:eastAsiaTheme="minorEastAsia" w:cstheme="minorEastAsia"/>
                      <w:caps/>
                      <w:color w:val="354D3F"/>
                      <w:sz w:val="24"/>
                      <w:szCs w:val="24"/>
                      <w:lang w:val="en-US" w:eastAsia="zh-CN"/>
                    </w:rPr>
                    <w:t>11612527 曾政然  11611403张林琛  11612601何治成</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tblLayout w:type="fixed"/>
                <w:tblCellMar>
                  <w:top w:w="15" w:type="dxa"/>
                  <w:left w:w="15" w:type="dxa"/>
                  <w:bottom w:w="15" w:type="dxa"/>
                  <w:right w:w="15" w:type="dxa"/>
                </w:tblCellMar>
              </w:tblPrEx>
              <w:tc>
                <w:tcPr>
                  <w:tcW w:w="3289" w:type="dxa"/>
                  <w:shd w:val="clear" w:color="auto" w:fill="FFFFFF"/>
                  <w:tcMar>
                    <w:top w:w="60" w:type="dxa"/>
                    <w:left w:w="330" w:type="dxa"/>
                    <w:bottom w:w="60" w:type="dxa"/>
                    <w:right w:w="330" w:type="dxa"/>
                  </w:tcMar>
                  <w:vAlign w:val="center"/>
                </w:tcPr>
                <w:p>
                  <w:pPr>
                    <w:spacing w:after="0" w:line="24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Project Title</w:t>
                  </w:r>
                </w:p>
              </w:tc>
              <w:tc>
                <w:tcPr>
                  <w:tcW w:w="6085" w:type="dxa"/>
                  <w:shd w:val="clear" w:color="auto" w:fill="FFFFFF"/>
                  <w:vAlign w:val="center"/>
                </w:tcPr>
                <w:p>
                  <w:pPr>
                    <w:spacing w:after="0" w:line="240" w:lineRule="auto"/>
                    <w:jc w:val="center"/>
                    <w:outlineLvl w:val="2"/>
                    <w:rPr>
                      <w:rFonts w:hint="eastAsia" w:asciiTheme="minorEastAsia" w:hAnsiTheme="minorEastAsia" w:eastAsiaTheme="minorEastAsia" w:cstheme="minorEastAsia"/>
                      <w:caps/>
                      <w:color w:val="354D3F"/>
                      <w:sz w:val="24"/>
                      <w:szCs w:val="24"/>
                      <w:lang w:val="en-US" w:eastAsia="zh-CN"/>
                    </w:rPr>
                  </w:pPr>
                  <w:r>
                    <w:rPr>
                      <w:rFonts w:hint="eastAsia" w:asciiTheme="minorEastAsia" w:hAnsiTheme="minorEastAsia" w:eastAsiaTheme="minorEastAsia" w:cstheme="minorEastAsia"/>
                      <w:caps/>
                      <w:color w:val="354D3F"/>
                      <w:sz w:val="24"/>
                      <w:szCs w:val="24"/>
                      <w:lang w:val="en-US" w:eastAsia="zh-CN"/>
                    </w:rPr>
                    <w:t>面向金融研究报告的数据处理</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tblLayout w:type="fixed"/>
                <w:tblCellMar>
                  <w:top w:w="15" w:type="dxa"/>
                  <w:left w:w="15" w:type="dxa"/>
                  <w:bottom w:w="15" w:type="dxa"/>
                  <w:right w:w="15" w:type="dxa"/>
                </w:tblCellMar>
              </w:tblPrEx>
              <w:tc>
                <w:tcPr>
                  <w:tcW w:w="3289" w:type="dxa"/>
                  <w:shd w:val="clear" w:color="auto" w:fill="FFFFFF"/>
                  <w:tcMar>
                    <w:top w:w="60" w:type="dxa"/>
                    <w:left w:w="330" w:type="dxa"/>
                    <w:bottom w:w="60" w:type="dxa"/>
                    <w:right w:w="330" w:type="dxa"/>
                  </w:tcMar>
                  <w:vAlign w:val="center"/>
                </w:tcPr>
                <w:p>
                  <w:pPr>
                    <w:spacing w:after="0" w:line="24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The Stage of Project Inspection</w:t>
                  </w:r>
                </w:p>
              </w:tc>
              <w:tc>
                <w:tcPr>
                  <w:tcW w:w="6085" w:type="dxa"/>
                  <w:shd w:val="clear" w:color="auto" w:fill="FFFFFF"/>
                  <w:vAlign w:val="center"/>
                </w:tcPr>
                <w:p>
                  <w:pPr>
                    <w:spacing w:after="0" w:line="240" w:lineRule="auto"/>
                    <w:outlineLvl w:val="2"/>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The first  project inspection  (   </w:t>
                  </w:r>
                  <w:r>
                    <w:rPr>
                      <w:rFonts w:hint="eastAsia" w:asciiTheme="minorEastAsia" w:hAnsiTheme="minorEastAsia" w:eastAsiaTheme="minorEastAsia" w:cstheme="minorEastAsia"/>
                      <w:caps/>
                      <w:color w:val="354D3F"/>
                      <w:sz w:val="24"/>
                      <w:szCs w:val="24"/>
                      <w:lang w:val="en-US" w:eastAsia="zh-CN"/>
                    </w:rPr>
                    <w:t>何治成</w:t>
                  </w:r>
                  <w:r>
                    <w:rPr>
                      <w:rFonts w:hint="eastAsia" w:asciiTheme="minorEastAsia" w:hAnsiTheme="minorEastAsia" w:eastAsiaTheme="minorEastAsia" w:cstheme="minorEastAsia"/>
                      <w:color w:val="000000"/>
                      <w:sz w:val="20"/>
                      <w:szCs w:val="20"/>
                    </w:rPr>
                    <w:t xml:space="preserve">   )         </w:t>
                  </w:r>
                </w:p>
                <w:p>
                  <w:pPr>
                    <w:spacing w:after="0" w:line="240" w:lineRule="auto"/>
                    <w:outlineLvl w:val="2"/>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The second project inspection (  </w:t>
                  </w:r>
                  <w:r>
                    <w:rPr>
                      <w:rFonts w:hint="eastAsia" w:asciiTheme="minorEastAsia" w:hAnsiTheme="minorEastAsia" w:eastAsiaTheme="minorEastAsia" w:cstheme="minorEastAsia"/>
                      <w:caps/>
                      <w:color w:val="354D3F"/>
                      <w:sz w:val="24"/>
                      <w:szCs w:val="24"/>
                      <w:lang w:val="en-US" w:eastAsia="zh-CN"/>
                    </w:rPr>
                    <w:t>张林琛</w:t>
                  </w:r>
                  <w:r>
                    <w:rPr>
                      <w:rFonts w:hint="eastAsia" w:asciiTheme="minorEastAsia" w:hAnsiTheme="minorEastAsia" w:eastAsiaTheme="minorEastAsia" w:cstheme="minorEastAsia"/>
                      <w:color w:val="000000"/>
                      <w:sz w:val="20"/>
                      <w:szCs w:val="20"/>
                    </w:rPr>
                    <w:t xml:space="preserve">   )  </w:t>
                  </w:r>
                </w:p>
                <w:p>
                  <w:pPr>
                    <w:spacing w:after="0" w:line="240" w:lineRule="auto"/>
                    <w:outlineLvl w:val="2"/>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The finally  project inspection  (   </w:t>
                  </w:r>
                  <w:r>
                    <w:rPr>
                      <w:rFonts w:hint="eastAsia" w:asciiTheme="minorEastAsia" w:hAnsiTheme="minorEastAsia" w:eastAsiaTheme="minorEastAsia" w:cstheme="minorEastAsia"/>
                      <w:caps/>
                      <w:color w:val="354D3F"/>
                      <w:sz w:val="24"/>
                      <w:szCs w:val="24"/>
                      <w:lang w:val="en-US" w:eastAsia="zh-CN"/>
                    </w:rPr>
                    <w:t>曾政然</w:t>
                  </w:r>
                  <w:r>
                    <w:rPr>
                      <w:rFonts w:hint="eastAsia" w:asciiTheme="minorEastAsia" w:hAnsiTheme="minorEastAsia" w:eastAsiaTheme="minorEastAsia" w:cstheme="minorEastAsia"/>
                      <w:color w:val="000000"/>
                      <w:sz w:val="20"/>
                      <w:szCs w:val="20"/>
                    </w:rPr>
                    <w:t xml:space="preserve">   )</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tblLayout w:type="fixed"/>
                <w:tblCellMar>
                  <w:top w:w="15" w:type="dxa"/>
                  <w:left w:w="15" w:type="dxa"/>
                  <w:bottom w:w="15" w:type="dxa"/>
                  <w:right w:w="15" w:type="dxa"/>
                </w:tblCellMar>
              </w:tblPrEx>
              <w:tc>
                <w:tcPr>
                  <w:tcW w:w="3289" w:type="dxa"/>
                  <w:shd w:val="clear" w:color="auto" w:fill="FFFFFF"/>
                  <w:tcMar>
                    <w:top w:w="60" w:type="dxa"/>
                    <w:left w:w="330" w:type="dxa"/>
                    <w:bottom w:w="60" w:type="dxa"/>
                    <w:right w:w="330" w:type="dxa"/>
                  </w:tcMar>
                  <w:vAlign w:val="center"/>
                </w:tcPr>
                <w:p>
                  <w:pPr>
                    <w:spacing w:after="0" w:line="24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Supervisor Name</w:t>
                  </w:r>
                </w:p>
              </w:tc>
              <w:tc>
                <w:tcPr>
                  <w:tcW w:w="6085" w:type="dxa"/>
                  <w:shd w:val="clear" w:color="auto" w:fill="FFFFFF"/>
                  <w:vAlign w:val="center"/>
                </w:tcPr>
                <w:p>
                  <w:pPr>
                    <w:spacing w:after="0" w:line="240" w:lineRule="auto"/>
                    <w:outlineLvl w:val="2"/>
                    <w:rPr>
                      <w:rFonts w:hint="eastAsia" w:asciiTheme="minorEastAsia" w:hAnsiTheme="minorEastAsia" w:eastAsiaTheme="minorEastAsia" w:cstheme="minorEastAsia"/>
                      <w:color w:val="000000"/>
                      <w:sz w:val="20"/>
                      <w:szCs w:val="20"/>
                      <w:lang w:val="en-US" w:eastAsia="zh-CN"/>
                    </w:rPr>
                  </w:pPr>
                  <w:r>
                    <w:rPr>
                      <w:rFonts w:hint="eastAsia" w:asciiTheme="minorEastAsia" w:hAnsiTheme="minorEastAsia" w:eastAsiaTheme="minorEastAsia" w:cstheme="minorEastAsia"/>
                      <w:color w:val="000000"/>
                      <w:sz w:val="20"/>
                      <w:szCs w:val="20"/>
                      <w:lang w:val="en-US" w:eastAsia="zh-CN"/>
                    </w:rPr>
                    <w:t>骆宗伟</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shd w:val="clear" w:color="auto" w:fill="FFFFFF"/>
                <w:tblLayout w:type="fixed"/>
                <w:tblCellMar>
                  <w:top w:w="15" w:type="dxa"/>
                  <w:left w:w="15" w:type="dxa"/>
                  <w:bottom w:w="15" w:type="dxa"/>
                  <w:right w:w="15" w:type="dxa"/>
                </w:tblCellMar>
              </w:tblPrEx>
              <w:tc>
                <w:tcPr>
                  <w:tcW w:w="3289" w:type="dxa"/>
                  <w:shd w:val="clear" w:color="auto" w:fill="FFFFFF"/>
                  <w:tcMar>
                    <w:top w:w="60" w:type="dxa"/>
                    <w:left w:w="330" w:type="dxa"/>
                    <w:bottom w:w="60" w:type="dxa"/>
                    <w:right w:w="330" w:type="dxa"/>
                  </w:tcMar>
                  <w:vAlign w:val="center"/>
                </w:tcPr>
                <w:p>
                  <w:pPr>
                    <w:spacing w:after="0" w:line="240" w:lineRule="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Inspector Name</w:t>
                  </w:r>
                </w:p>
              </w:tc>
              <w:tc>
                <w:tcPr>
                  <w:tcW w:w="6085" w:type="dxa"/>
                  <w:shd w:val="clear" w:color="auto" w:fill="FFFFFF"/>
                  <w:vAlign w:val="center"/>
                </w:tcPr>
                <w:p>
                  <w:pPr>
                    <w:spacing w:after="0" w:line="240" w:lineRule="auto"/>
                    <w:outlineLvl w:val="2"/>
                    <w:rPr>
                      <w:rFonts w:hint="eastAsia" w:asciiTheme="minorEastAsia" w:hAnsiTheme="minorEastAsia" w:eastAsiaTheme="minorEastAsia" w:cstheme="minorEastAsia"/>
                      <w:color w:val="000000"/>
                      <w:sz w:val="20"/>
                      <w:szCs w:val="20"/>
                      <w:lang w:val="en-US" w:eastAsia="zh-CN"/>
                    </w:rPr>
                  </w:pPr>
                  <w:r>
                    <w:rPr>
                      <w:rFonts w:hint="eastAsia" w:asciiTheme="minorEastAsia" w:hAnsiTheme="minorEastAsia" w:eastAsiaTheme="minorEastAsia" w:cstheme="minorEastAsia"/>
                      <w:color w:val="000000"/>
                      <w:sz w:val="20"/>
                      <w:szCs w:val="20"/>
                      <w:lang w:val="en-US" w:eastAsia="zh-CN"/>
                    </w:rPr>
                    <w:t>王琦</w:t>
                  </w:r>
                </w:p>
              </w:tc>
            </w:tr>
            <w:tr>
              <w:tblPrEx>
                <w:tblBorders>
                  <w:top w:val="single" w:color="A6C2B2" w:sz="8" w:space="0"/>
                  <w:left w:val="single" w:color="A6C2B2" w:sz="8" w:space="0"/>
                  <w:bottom w:val="single" w:color="A6C2B2" w:sz="8" w:space="0"/>
                  <w:right w:val="single" w:color="A6C2B2" w:sz="8" w:space="0"/>
                  <w:insideH w:val="single" w:color="A6C2B2" w:sz="8" w:space="0"/>
                  <w:insideV w:val="single" w:color="A6C2B2" w:sz="8" w:space="0"/>
                </w:tblBorders>
                <w:tblLayout w:type="fixed"/>
                <w:tblCellMar>
                  <w:top w:w="15" w:type="dxa"/>
                  <w:left w:w="15" w:type="dxa"/>
                  <w:bottom w:w="15" w:type="dxa"/>
                  <w:right w:w="15" w:type="dxa"/>
                </w:tblCellMar>
              </w:tblPrEx>
              <w:tc>
                <w:tcPr>
                  <w:tcW w:w="9374" w:type="dxa"/>
                  <w:gridSpan w:val="2"/>
                  <w:shd w:val="clear" w:color="auto" w:fill="FFFFFF"/>
                  <w:tcMar>
                    <w:top w:w="60" w:type="dxa"/>
                    <w:left w:w="330" w:type="dxa"/>
                    <w:bottom w:w="60" w:type="dxa"/>
                    <w:right w:w="330" w:type="dxa"/>
                  </w:tcMar>
                  <w:vAlign w:val="center"/>
                </w:tcPr>
                <w:p>
                  <w:pPr>
                    <w:spacing w:after="0" w:line="240" w:lineRule="auto"/>
                    <w:outlineLvl w:val="2"/>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Project Report:</w:t>
                  </w:r>
                </w:p>
                <w:p>
                  <w:pPr>
                    <w:spacing w:after="0" w:line="240" w:lineRule="auto"/>
                    <w:outlineLvl w:val="2"/>
                    <w:rPr>
                      <w:rFonts w:hint="eastAsia" w:asciiTheme="minorEastAsia" w:hAnsiTheme="minorEastAsia" w:eastAsiaTheme="minorEastAsia" w:cstheme="minorEastAsia"/>
                      <w:color w:val="000000"/>
                      <w:sz w:val="20"/>
                      <w:szCs w:val="20"/>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问题背景与定义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金融作为一个高速变化、竞争激烈的行业，随着大数据、云计算等新兴技术的涌现，我国金融信息化建设的步伐正在加快，金融行业的从业人员面临的压力也越发巨大。在投资行为中，如何在有限的时间内对获取到的信息进行有效的处理，使之成为对投资有利的情报，以此来提高投资收益率是投资时需要思考的一个重要问题；而对于投资人而言，金融数据分析的结果很大程度的影响着他们的投资决策。如此，一个能自动进行金融数据处理与分析的程序会对金融行业的从业人员作出进一步分析或投资人的投资行为有所帮助。</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预期结果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本项目将参照证券分析师的分析过程，实现一个自动化的证券分析系统。首先应确定分析过程的TISM模型，并根据TISM模型进行分析系统的数学模型构建，最终得到一个类似证券分析师的证券分析系统。</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研究方法</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241" w:firstLine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时间序列</w:t>
                  </w:r>
                  <w:r>
                    <w:rPr>
                      <w:rFonts w:hint="eastAsia" w:asciiTheme="minorEastAsia" w:hAnsiTheme="minorEastAsia" w:eastAsiaTheme="minorEastAsia" w:cstheme="minorEastAsia"/>
                      <w:b/>
                      <w:bCs/>
                      <w:sz w:val="24"/>
                      <w:szCs w:val="24"/>
                      <w:lang w:val="en-US" w:eastAsia="zh-CN"/>
                    </w:rPr>
                    <w:t>研究方法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720" w:firstLineChars="3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用于对输入数据进行预处理以及对分析系统进行长时间维度的检验。</w:t>
                  </w:r>
                </w:p>
                <w:p>
                  <w:pPr>
                    <w:pStyle w:val="19"/>
                    <w:numPr>
                      <w:ilvl w:val="0"/>
                      <w:numId w:val="3"/>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金融数据的时间序列处理的一般步骤</w:t>
                  </w:r>
                </w:p>
                <w:p>
                  <w:pPr>
                    <w:pStyle w:val="19"/>
                    <w:ind w:left="42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3267710" cy="6842760"/>
                        <wp:effectExtent l="0" t="0" r="0" b="0"/>
                        <wp:docPr id="1" name="图片 1" descr="C:\Users\PC\Desktop\时间序列预测一般步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PC\Desktop\时间序列预测一般步骤.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271264" cy="6849731"/>
                                </a:xfrm>
                                <a:prstGeom prst="rect">
                                  <a:avLst/>
                                </a:prstGeom>
                                <a:noFill/>
                                <a:ln>
                                  <a:noFill/>
                                </a:ln>
                              </pic:spPr>
                            </pic:pic>
                          </a:graphicData>
                        </a:graphic>
                      </wp:inline>
                    </w:drawing>
                  </w:r>
                </w:p>
                <w:p>
                  <w:pPr>
                    <w:pStyle w:val="19"/>
                    <w:numPr>
                      <w:ilvl w:val="0"/>
                      <w:numId w:val="3"/>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时间序列概念</w:t>
                  </w:r>
                </w:p>
                <w:p>
                  <w:pPr>
                    <w:ind w:left="42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时间序列是指将一个现象的某一个统计指标在不同时间上的各个数值收集起来，并按照时间的先后顺序排列而形成的序列。</w:t>
                  </w:r>
                </w:p>
                <w:p>
                  <w:pPr>
                    <w:pStyle w:val="19"/>
                    <w:numPr>
                      <w:ilvl w:val="0"/>
                      <w:numId w:val="3"/>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时间序列的预处理</w:t>
                  </w:r>
                </w:p>
                <w:p>
                  <w:pPr>
                    <w:pStyle w:val="19"/>
                    <w:numPr>
                      <w:ilvl w:val="1"/>
                      <w:numId w:val="3"/>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平稳化</w:t>
                  </w:r>
                </w:p>
                <w:p>
                  <w:pPr>
                    <w:pStyle w:val="19"/>
                    <w:numPr>
                      <w:ilvl w:val="0"/>
                      <w:numId w:val="0"/>
                    </w:num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平稳</w:t>
                  </w:r>
                  <w:r>
                    <w:rPr>
                      <w:rFonts w:hint="eastAsia" w:asciiTheme="minorEastAsia" w:hAnsiTheme="minorEastAsia" w:eastAsiaTheme="minorEastAsia" w:cstheme="minorEastAsia"/>
                      <w:lang w:val="en-US" w:eastAsia="zh-CN"/>
                    </w:rPr>
                    <w:t>化</w:t>
                  </w:r>
                  <w:r>
                    <w:rPr>
                      <w:rFonts w:hint="eastAsia" w:asciiTheme="minorEastAsia" w:hAnsiTheme="minorEastAsia" w:eastAsiaTheme="minorEastAsia" w:cstheme="minorEastAsia"/>
                    </w:rPr>
                    <w:t>序列（stationary series）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去除</w:t>
                  </w:r>
                  <w:r>
                    <w:rPr>
                      <w:rFonts w:hint="eastAsia" w:asciiTheme="minorEastAsia" w:hAnsiTheme="minorEastAsia" w:eastAsiaTheme="minorEastAsia" w:cstheme="minorEastAsia"/>
                    </w:rPr>
                    <w:t>基本上不存在趋势的序列。将时间序列的趋势项和季节项都去掉，只留下随机项（随机化，排除干扰）</w:t>
                  </w:r>
                  <w:r>
                    <w:rPr>
                      <w:rFonts w:hint="eastAsia" w:asciiTheme="minorEastAsia" w:hAnsiTheme="minorEastAsia" w:eastAsiaTheme="minorEastAsia" w:cstheme="minorEastAsia"/>
                      <w:lang w:eastAsia="zh-CN"/>
                    </w:rPr>
                    <w:t>。</w:t>
                  </w:r>
                </w:p>
                <w:p>
                  <w:pPr>
                    <w:pStyle w:val="19"/>
                    <w:numPr>
                      <w:ilvl w:val="0"/>
                      <w:numId w:val="3"/>
                    </w:numPr>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模型拟合</w:t>
                  </w:r>
                </w:p>
                <w:p>
                  <w:pPr>
                    <w:pStyle w:val="19"/>
                    <w:numPr>
                      <w:ilvl w:val="0"/>
                      <w:numId w:val="0"/>
                    </w:num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使用</w:t>
                  </w:r>
                  <w:r>
                    <w:rPr>
                      <w:rFonts w:hint="eastAsia" w:asciiTheme="minorEastAsia" w:hAnsiTheme="minorEastAsia" w:eastAsiaTheme="minorEastAsia" w:cstheme="minorEastAsia"/>
                    </w:rPr>
                    <w:t>ARMA模型(自回归滑动平均模型，Auto-Regressive and Moving Average Model）</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是研究时间序列的最常用方法</w:t>
                  </w:r>
                </w:p>
                <w:p>
                  <w:pPr>
                    <w:pStyle w:val="19"/>
                    <w:numPr>
                      <w:ilvl w:val="0"/>
                      <w:numId w:val="4"/>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模型检测</w:t>
                  </w:r>
                </w:p>
                <w:p>
                  <w:pPr>
                    <w:pStyle w:val="19"/>
                    <w:numPr>
                      <w:ilvl w:val="0"/>
                      <w:numId w:val="4"/>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模型优化</w:t>
                  </w:r>
                </w:p>
                <w:p>
                  <w:pPr>
                    <w:pStyle w:val="19"/>
                    <w:numPr>
                      <w:ilvl w:val="0"/>
                      <w:numId w:val="2"/>
                    </w:numPr>
                    <w:ind w:left="0" w:leftChars="0" w:firstLine="241" w:firstLineChars="10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TISM（总体解释结构模型，Total Interpretative Structural Modeling）</w:t>
                  </w:r>
                </w:p>
                <w:p>
                  <w:pPr>
                    <w:pStyle w:val="19"/>
                    <w:numPr>
                      <w:ilvl w:val="1"/>
                      <w:numId w:val="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ISM（解释结构模型，Interpretative Structural Modeling）</w:t>
                  </w:r>
                </w:p>
                <w:p>
                  <w:pPr>
                    <w:ind w:left="840"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解释结构模型法是用于分析教育技术研究中复杂要素间关联结构的一种专门研究方法，作用为通过利用系统要素之间已知的零乱关系，揭示出系统的内部结构。解释结构模型法的具体操作是利用图形和矩阵描述出各种已知的关系，然后通过矩阵运算推导出系统结构的关系</w:t>
                  </w:r>
                </w:p>
                <w:p>
                  <w:pPr>
                    <w:pStyle w:val="19"/>
                    <w:numPr>
                      <w:ilvl w:val="1"/>
                      <w:numId w:val="5"/>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TISM</w:t>
                  </w:r>
                </w:p>
                <w:p>
                  <w:pPr>
                    <w:pStyle w:val="19"/>
                    <w:ind w:left="84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ISM仅仅能定性地推导出系统中各个因素的层次关系，但通过估值和检测，改进后的TISM能够在一定程度上反映出各个因素间影响的强弱关系，为时间序列分析提供多维度参考</w:t>
                  </w:r>
                </w:p>
                <w:p>
                  <w:pPr>
                    <w:pStyle w:val="19"/>
                    <w:numPr>
                      <w:ilvl w:val="0"/>
                      <w:numId w:val="2"/>
                    </w:numPr>
                    <w:ind w:left="0" w:leftChars="0" w:firstLine="241" w:firstLineChars="100"/>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i w:val="0"/>
                      <w:caps w:val="0"/>
                      <w:color w:val="auto"/>
                      <w:spacing w:val="0"/>
                      <w:sz w:val="24"/>
                      <w:szCs w:val="24"/>
                      <w:shd w:val="clear" w:fill="FFFFFF"/>
                      <w:lang w:val="en-US" w:eastAsia="zh-CN"/>
                    </w:rPr>
                    <w:t xml:space="preserve"> 事件研究法</w:t>
                  </w:r>
                </w:p>
                <w:p>
                  <w:pPr>
                    <w:pStyle w:val="19"/>
                    <w:ind w:left="0" w:leftChars="0" w:firstLine="480" w:firstLineChars="200"/>
                    <w:rPr>
                      <w:rFonts w:hint="eastAsia" w:asciiTheme="minorEastAsia" w:hAnsiTheme="minorEastAsia" w:eastAsiaTheme="minorEastAsia" w:cstheme="minorEastAsia"/>
                      <w:i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lang w:val="en-US" w:eastAsia="zh-CN"/>
                    </w:rPr>
                    <w:t>用于对分析系统进行检验。事件研究法（Event Study）是金融学领域的经典研究方法之一，是一种经验性财务研究技术，应用这种技术可以使观察者评估某一特定事件对公司股价的影响。</w:t>
                  </w:r>
                </w:p>
                <w:p>
                  <w:pPr>
                    <w:pStyle w:val="19"/>
                    <w:ind w:left="0" w:leftChars="0" w:firstLine="480" w:firstLineChars="200"/>
                    <w:rPr>
                      <w:rFonts w:hint="eastAsia" w:asciiTheme="minorEastAsia" w:hAnsiTheme="minorEastAsia" w:eastAsiaTheme="minorEastAsia" w:cstheme="minorEastAsia"/>
                      <w:i w:val="0"/>
                      <w:caps w:val="0"/>
                      <w:color w:val="auto"/>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系统结构设计</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Chars="0" w:firstLine="241" w:firstLine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因子分析</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i w:val="0"/>
                      <w:caps w:val="0"/>
                      <w:color w:val="000000"/>
                      <w:spacing w:val="0"/>
                      <w:sz w:val="21"/>
                      <w:szCs w:val="21"/>
                      <w:shd w:val="clear" w:fill="FFFFFF"/>
                      <w:lang w:val="en-US" w:eastAsia="zh-CN"/>
                    </w:rPr>
                  </w:pPr>
                  <w:r>
                    <w:rPr>
                      <w:rFonts w:hint="eastAsia" w:asciiTheme="minorEastAsia" w:hAnsiTheme="minorEastAsia" w:eastAsiaTheme="minorEastAsia" w:cstheme="minorEastAsia"/>
                      <w:b w:val="0"/>
                      <w:bCs w:val="0"/>
                      <w:sz w:val="24"/>
                      <w:szCs w:val="24"/>
                      <w:lang w:val="en-US" w:eastAsia="zh-CN"/>
                    </w:rPr>
                    <w:t>根据</w:t>
                  </w:r>
                  <w:r>
                    <w:rPr>
                      <w:rFonts w:hint="eastAsia" w:asciiTheme="minorEastAsia" w:hAnsiTheme="minorEastAsia" w:eastAsiaTheme="minorEastAsia" w:cstheme="minorEastAsia"/>
                      <w:i w:val="0"/>
                      <w:caps w:val="0"/>
                      <w:color w:val="000000"/>
                      <w:spacing w:val="0"/>
                      <w:sz w:val="21"/>
                      <w:szCs w:val="21"/>
                      <w:shd w:val="clear" w:fill="FFFFFF"/>
                    </w:rPr>
                    <w:t>Jeffrey C .Hooke的Security Analysis and Business Valuation on Wall Street: A Comprehensive Guide to Today's Valuation Methods (Wiley Finance Book 458) 2</w:t>
                  </w:r>
                  <w:r>
                    <w:rPr>
                      <w:rFonts w:hint="eastAsia" w:asciiTheme="minorEastAsia" w:hAnsiTheme="minorEastAsia" w:eastAsiaTheme="minorEastAsia" w:cstheme="minorEastAsia"/>
                      <w:i w:val="0"/>
                      <w:caps w:val="0"/>
                      <w:color w:val="000000"/>
                      <w:spacing w:val="0"/>
                      <w:sz w:val="21"/>
                      <w:szCs w:val="21"/>
                      <w:shd w:val="clear" w:fill="FFFFFF"/>
                      <w:vertAlign w:val="superscript"/>
                    </w:rPr>
                    <w:t>nd</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lang w:val="en-US" w:eastAsia="zh-CN"/>
                    </w:rPr>
                    <w:t>我们总结了证券分析过程中需要考虑的十个主要影响因子。</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908300" cy="3621405"/>
                        <wp:effectExtent l="0" t="0" r="0" b="0"/>
                        <wp:docPr id="20" name="图片 20" desc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ISM"/>
                                <pic:cNvPicPr>
                                  <a:picLocks noChangeAspect="1"/>
                                </pic:cNvPicPr>
                              </pic:nvPicPr>
                              <pic:blipFill>
                                <a:blip r:embed="rId6"/>
                                <a:srcRect l="68455" t="39824" b="17877"/>
                                <a:stretch>
                                  <a:fillRect/>
                                </a:stretch>
                              </pic:blipFill>
                              <pic:spPr>
                                <a:xfrm>
                                  <a:off x="0" y="0"/>
                                  <a:ext cx="2908300" cy="3621405"/>
                                </a:xfrm>
                                <a:prstGeom prst="rect">
                                  <a:avLst/>
                                </a:prstGeom>
                              </pic:spPr>
                            </pic:pic>
                          </a:graphicData>
                        </a:graphic>
                      </wp:inline>
                    </w:drawing>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宏观经济形势</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进行一次证券分析的首要任务是确定当前的宏观经济形势，要确定某些关键指标，如未来国民生产总值增长率，未来的利率和汇率等，这一步主要由经济学家考虑，而分析师要判断当前的经济形势会对企业造成何种影响。（p63-66）</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相关股市</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企业所在的股市也会对最终的分析结果造成很重要的影响，分析师要判断和预测股市的大致情况，判断当前股市是过热还是过冷，从而做出合理的投资决定。（p63-66）</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行业分析</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企业所处的行业也是进行证券分析的一个因子，分析师需要判断行业的趋势，确定该行业是属于成长期，成熟期或衰退期，同时还要考虑政府的政策，有无技术革新，主要原材料价格变动和客户需求变化等，最终预测行业的前景。（p72-97）</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政府政策</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政府的政策对公司的运营有着很大的影响，可能会作用于宏观经济，行业和特定的公司。分析师需要格外留意。（p80-81）</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竞争优势</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对行业内竞争的分析也是证券分析的一个重要过程，分析师需要尽可能的分析每个市场参与者的优势与劣势，分析每个参与者的市场地位，获利能力，技术能力，产品质量，进而评估企业在行业中的地位。（p95-97）</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企业状况</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企业的经营状况也是证券分析过程的一个要点，企业的生命周期，研发投入，组织架构还有政府管制都是分析师所需要考虑的。（p99-117）</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历史财务状况</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firstLine="440" w:firstLineChars="20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对公司当前和历史的财务分析是分析师做出预测和估值的基础，分析师需要判断公司以往的财务状况是否健康，同时评估公司当前的盈利能力。（p116-137）</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财务预测</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财务预测是分析师做出决策的一个重要依据，分析师在一定的假设前提下，通过宏观经济形势，历史财务数据，行业趋势等对公司未来财务状况做出合理的预测。（p182-194）</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估值</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书中提供了多种估值方法，如内在价值法，相对价值法，收购价值法，杠杆收购法，技术法等，每种方法都有各自的局限，因此书中也建议采用多种方法对企业估值。（p196-252）</w:t>
                  </w:r>
                </w:p>
                <w:p>
                  <w:pPr>
                    <w:keepNext w:val="0"/>
                    <w:keepLines w:val="0"/>
                    <w:pageBreakBefore w:val="0"/>
                    <w:widowControl w:val="0"/>
                    <w:numPr>
                      <w:ilvl w:val="1"/>
                      <w:numId w:val="6"/>
                    </w:numPr>
                    <w:kinsoku/>
                    <w:wordWrap/>
                    <w:overflowPunct/>
                    <w:topLinePunct w:val="0"/>
                    <w:autoSpaceDE/>
                    <w:autoSpaceDN/>
                    <w:bidi w:val="0"/>
                    <w:adjustRightInd/>
                    <w:snapToGrid/>
                    <w:spacing w:after="200" w:line="300" w:lineRule="auto"/>
                    <w:ind w:firstLine="481"/>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安全边际</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安全边际原理在证券分析中占有重要的地位，因为经济和金融预测具有内在的不确定性，作为防御措施，应该在市场价格和分析师认定的价值之间设立保护性的缓冲区。（p69-70）</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left="481" w:leftChars="0"/>
                    <w:jc w:val="left"/>
                    <w:textAlignment w:val="auto"/>
                    <w:outlineLvl w:val="9"/>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Chars="0" w:firstLine="241" w:firstLine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解释逻辑</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sz w:val="24"/>
                      <w:szCs w:val="24"/>
                      <w:lang w:val="en-US" w:eastAsia="zh-CN"/>
                    </w:rPr>
                    <w:t>我们运用整体解释模型（TISM）来分析和解释各个因子间的逻辑影响关联。近年来，TISM在运营管理学领域的运用越来越广，许多先期的研究都表明，在复杂系统的解释过程中TISM比别的解释模型更有优势。</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在TISM中，我们需要咨询相关领域的专业人士得到各个因子间的影响关系，为此我们向学校金融系的老师发了一份调查问卷，并等到了如下结果。</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24755" cy="3675380"/>
                        <wp:effectExtent l="0" t="0" r="0" b="0"/>
                        <wp:docPr id="27" name="图片 27" desc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TISM"/>
                                <pic:cNvPicPr>
                                  <a:picLocks noChangeAspect="1"/>
                                </pic:cNvPicPr>
                              </pic:nvPicPr>
                              <pic:blipFill>
                                <a:blip r:embed="rId7"/>
                                <a:srcRect l="13475" t="38351" r="30695" b="31532"/>
                                <a:stretch>
                                  <a:fillRect/>
                                </a:stretch>
                              </pic:blipFill>
                              <pic:spPr>
                                <a:xfrm>
                                  <a:off x="0" y="0"/>
                                  <a:ext cx="5024755" cy="36753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在得到了各因素之间的相互影响关系图后，我们进一步的根据命题的传递原理得到各因子间的完整关系图，并最终得到它们之间相互影响关系的二进制矩阵图。并根据矩阵图对因子进行分级。</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313680" cy="3815080"/>
                        <wp:effectExtent l="0" t="0" r="0" b="0"/>
                        <wp:docPr id="28" name="图片 28" desc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TISM"/>
                                <pic:cNvPicPr>
                                  <a:picLocks noChangeAspect="1"/>
                                </pic:cNvPicPr>
                              </pic:nvPicPr>
                              <pic:blipFill>
                                <a:blip r:embed="rId7"/>
                                <a:srcRect t="1389" r="40735" b="67231"/>
                                <a:stretch>
                                  <a:fillRect/>
                                </a:stretch>
                              </pic:blipFill>
                              <pic:spPr>
                                <a:xfrm>
                                  <a:off x="0" y="0"/>
                                  <a:ext cx="5313680" cy="38150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816860" cy="1621155"/>
                        <wp:effectExtent l="0" t="0" r="0" b="0"/>
                        <wp:docPr id="21" name="图片 21" desc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ISM"/>
                                <pic:cNvPicPr>
                                  <a:picLocks noChangeAspect="1"/>
                                </pic:cNvPicPr>
                              </pic:nvPicPr>
                              <pic:blipFill>
                                <a:blip r:embed="rId6"/>
                                <a:srcRect l="65951" t="21589" r="5801" b="60906"/>
                                <a:stretch>
                                  <a:fillRect/>
                                </a:stretch>
                              </pic:blipFill>
                              <pic:spPr>
                                <a:xfrm>
                                  <a:off x="0" y="0"/>
                                  <a:ext cx="2816860" cy="16211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最终的到我们所需的TISM模型。</w:t>
                  </w:r>
                </w:p>
                <w:p>
                  <w:pPr>
                    <w:spacing w:after="0" w:line="240" w:lineRule="auto"/>
                    <w:jc w:val="center"/>
                    <w:outlineLvl w:val="2"/>
                    <w:rPr>
                      <w:rFonts w:hint="eastAsia" w:asciiTheme="minorEastAsia" w:hAnsiTheme="minorEastAsia" w:eastAsiaTheme="minorEastAsia" w:cstheme="minorEastAsia"/>
                      <w:color w:val="000000"/>
                      <w:sz w:val="20"/>
                      <w:szCs w:val="20"/>
                      <w:lang w:eastAsia="zh-CN"/>
                    </w:rPr>
                  </w:pPr>
                  <w:r>
                    <w:rPr>
                      <w:rFonts w:hint="eastAsia" w:asciiTheme="minorEastAsia" w:hAnsiTheme="minorEastAsia" w:eastAsiaTheme="minorEastAsia" w:cstheme="minorEastAsia"/>
                      <w:color w:val="000000"/>
                      <w:sz w:val="20"/>
                      <w:szCs w:val="20"/>
                      <w:lang w:eastAsia="zh-CN"/>
                    </w:rPr>
                    <w:drawing>
                      <wp:inline distT="0" distB="0" distL="114300" distR="114300">
                        <wp:extent cx="4699635" cy="5800090"/>
                        <wp:effectExtent l="0" t="0" r="0" b="0"/>
                        <wp:docPr id="29" name="图片 29" descr="T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TISM2"/>
                                <pic:cNvPicPr>
                                  <a:picLocks noChangeAspect="1"/>
                                </pic:cNvPicPr>
                              </pic:nvPicPr>
                              <pic:blipFill>
                                <a:blip r:embed="rId8"/>
                                <a:srcRect l="24581" t="14762"/>
                                <a:stretch>
                                  <a:fillRect/>
                                </a:stretch>
                              </pic:blipFill>
                              <pic:spPr>
                                <a:xfrm>
                                  <a:off x="0" y="0"/>
                                  <a:ext cx="4699635" cy="58000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jc w:val="left"/>
                    <w:textAlignment w:val="auto"/>
                    <w:outlineLvl w:val="9"/>
                    <w:rPr>
                      <w:rFonts w:hint="eastAsia" w:asciiTheme="minorEastAsia" w:hAnsiTheme="minorEastAsia" w:eastAsiaTheme="minorEastAsia" w:cstheme="minorEastAsia"/>
                      <w:b/>
                      <w:bCs/>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Chars="0" w:firstLine="241" w:firstLine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数学模型的构建</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在上一步中得到分析系统的TISM模型后，我们需要着手把各因子间的相互影响权重确定下来，为此我们可以运用层次分析法，通过TISM中的影响传递关系和传递距离，确定初始权重，然后便可通过层次分析法得出最终的因子间相互影响的权重。</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jc w:val="center"/>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5050790" cy="3667125"/>
                        <wp:effectExtent l="0" t="0" r="0" b="0"/>
                        <wp:docPr id="25" name="图片 25" desc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ISM"/>
                                <pic:cNvPicPr>
                                  <a:picLocks noChangeAspect="1"/>
                                </pic:cNvPicPr>
                              </pic:nvPicPr>
                              <pic:blipFill>
                                <a:blip r:embed="rId7"/>
                                <a:srcRect l="15979" t="69434" r="26939"/>
                                <a:stretch>
                                  <a:fillRect/>
                                </a:stretch>
                              </pic:blipFill>
                              <pic:spPr>
                                <a:xfrm>
                                  <a:off x="0" y="0"/>
                                  <a:ext cx="5050790" cy="3667125"/>
                                </a:xfrm>
                                <a:prstGeom prst="rect">
                                  <a:avLst/>
                                </a:prstGeom>
                              </pic:spPr>
                            </pic:pic>
                          </a:graphicData>
                        </a:graphic>
                      </wp:inline>
                    </w:drawing>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Chars="0" w:firstLine="241" w:firstLine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财务预测</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Theme="minorEastAsia" w:hAnsi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财务预测在很大程度上决定了估值的准确度和最终评级结果的好坏，</w:t>
                  </w:r>
                  <w:r>
                    <w:rPr>
                      <w:rFonts w:hint="eastAsia" w:asciiTheme="minorEastAsia" w:hAnsiTheme="minorEastAsia" w:cstheme="minorEastAsia"/>
                      <w:b w:val="0"/>
                      <w:bCs w:val="0"/>
                      <w:sz w:val="24"/>
                      <w:szCs w:val="24"/>
                      <w:lang w:val="en-US" w:eastAsia="zh-CN"/>
                    </w:rPr>
                    <w:t>而</w:t>
                  </w:r>
                  <w:r>
                    <w:rPr>
                      <w:rFonts w:hint="eastAsia" w:asciiTheme="minorEastAsia" w:hAnsiTheme="minorEastAsia" w:eastAsiaTheme="minorEastAsia" w:cstheme="minorEastAsia"/>
                      <w:i w:val="0"/>
                      <w:caps w:val="0"/>
                      <w:color w:val="000000"/>
                      <w:spacing w:val="0"/>
                      <w:sz w:val="24"/>
                      <w:szCs w:val="24"/>
                      <w:shd w:val="clear" w:fill="FFFFFF"/>
                    </w:rPr>
                    <w:t>Jeffrey C .Hooke</w:t>
                  </w:r>
                  <w:r>
                    <w:rPr>
                      <w:rFonts w:hint="eastAsia" w:asciiTheme="minorEastAsia" w:hAnsiTheme="minorEastAsia" w:cstheme="minorEastAsia"/>
                      <w:i w:val="0"/>
                      <w:caps w:val="0"/>
                      <w:color w:val="000000"/>
                      <w:spacing w:val="0"/>
                      <w:sz w:val="24"/>
                      <w:szCs w:val="24"/>
                      <w:shd w:val="clear" w:fill="FFFFFF"/>
                      <w:lang w:val="en-US" w:eastAsia="zh-CN"/>
                    </w:rPr>
                    <w:t>在书中建议我们通过时间序列的方法并综合因果关系判断对未来的财务报表进行预测。</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cstheme="minorEastAsia"/>
                      <w:i w:val="0"/>
                      <w:caps w:val="0"/>
                      <w:color w:val="000000"/>
                      <w:spacing w:val="0"/>
                      <w:sz w:val="24"/>
                      <w:szCs w:val="24"/>
                      <w:shd w:val="clear" w:fill="FFFFFF"/>
                      <w:lang w:val="en-US" w:eastAsia="zh-CN"/>
                    </w:rPr>
                    <w:t xml:space="preserve">     因此我们先通过时间序列方法的</w:t>
                  </w:r>
                  <w:r>
                    <w:rPr>
                      <w:rFonts w:hint="eastAsia" w:asciiTheme="minorEastAsia" w:hAnsiTheme="minorEastAsia" w:eastAsiaTheme="minorEastAsia" w:cstheme="minorEastAsia"/>
                      <w:sz w:val="24"/>
                      <w:szCs w:val="24"/>
                    </w:rPr>
                    <w:t>ARMA模型</w:t>
                  </w:r>
                  <w:r>
                    <w:rPr>
                      <w:rFonts w:hint="eastAsia" w:asciiTheme="minorEastAsia" w:hAnsiTheme="minorEastAsia" w:cstheme="minorEastAsia"/>
                      <w:sz w:val="24"/>
                      <w:szCs w:val="24"/>
                      <w:lang w:val="en-US" w:eastAsia="zh-CN"/>
                    </w:rPr>
                    <w:t>对历史财务报表中净利润，自由现金流，股东权益等科目进行预测，然后再通过TISM模型的影响因子对预测模型进行修正，以求尽可能准确的预测出来年的财务数据。</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Chars="0" w:firstLine="241" w:firstLine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估值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i w:val="0"/>
                      <w:caps w:val="0"/>
                      <w:color w:val="000000"/>
                      <w:spacing w:val="0"/>
                      <w:sz w:val="24"/>
                      <w:szCs w:val="24"/>
                      <w:shd w:val="clear" w:fill="FFFFFF"/>
                    </w:rPr>
                    <w:t>Jeffrey C .Hooke</w:t>
                  </w:r>
                  <w:r>
                    <w:rPr>
                      <w:rFonts w:hint="eastAsia" w:asciiTheme="minorEastAsia" w:hAnsiTheme="minorEastAsia" w:cstheme="minorEastAsia"/>
                      <w:b w:val="0"/>
                      <w:bCs w:val="0"/>
                      <w:sz w:val="24"/>
                      <w:szCs w:val="24"/>
                      <w:lang w:val="en-US" w:eastAsia="zh-CN"/>
                    </w:rPr>
                    <w:t>在书中提供了五种不同的估值方法，分别为</w:t>
                  </w:r>
                  <w:r>
                    <w:rPr>
                      <w:rFonts w:hint="eastAsia" w:asciiTheme="minorEastAsia" w:hAnsiTheme="minorEastAsia" w:eastAsiaTheme="minorEastAsia" w:cstheme="minorEastAsia"/>
                      <w:sz w:val="24"/>
                      <w:szCs w:val="24"/>
                      <w:lang w:val="en-US" w:eastAsia="zh-CN"/>
                    </w:rPr>
                    <w:t>内在价值法，相对价值法，收购价值法，杠杆收购法</w:t>
                  </w:r>
                  <w:r>
                    <w:rPr>
                      <w:rFonts w:hint="eastAsia" w:asciiTheme="minorEastAsia" w:hAnsiTheme="minorEastAsia" w:cstheme="minorEastAsia"/>
                      <w:sz w:val="24"/>
                      <w:szCs w:val="24"/>
                      <w:lang w:val="en-US" w:eastAsia="zh-CN"/>
                    </w:rPr>
                    <w:t>和</w:t>
                  </w:r>
                  <w:r>
                    <w:rPr>
                      <w:rFonts w:hint="eastAsia" w:asciiTheme="minorEastAsia" w:hAnsiTheme="minorEastAsia" w:eastAsiaTheme="minorEastAsia" w:cstheme="minorEastAsia"/>
                      <w:sz w:val="24"/>
                      <w:szCs w:val="24"/>
                      <w:lang w:val="en-US" w:eastAsia="zh-CN"/>
                    </w:rPr>
                    <w:t>技术法</w:t>
                  </w:r>
                  <w:r>
                    <w:rPr>
                      <w:rFonts w:hint="eastAsia" w:asciiTheme="minorEastAsia" w:hAnsiTheme="minorEastAsia" w:cstheme="minorEastAsia"/>
                      <w:sz w:val="24"/>
                      <w:szCs w:val="24"/>
                      <w:lang w:val="en-US" w:eastAsia="zh-CN"/>
                    </w:rPr>
                    <w:t>。在项目中，由于收购价值的数据经常缺失，因此我们只使用内在价值法，相对价值法和技术法，三种方法综合对企业未来的股价进行估值。</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其中</w:t>
                  </w:r>
                  <w:r>
                    <w:rPr>
                      <w:rFonts w:hint="eastAsia" w:asciiTheme="minorEastAsia" w:hAnsiTheme="minorEastAsia" w:cstheme="minorEastAsia"/>
                      <w:sz w:val="24"/>
                      <w:szCs w:val="24"/>
                      <w:lang w:val="en-US" w:eastAsia="zh-CN"/>
                    </w:rPr>
                    <w:t>内在价值法需要通过财务预测得到来年的自由现金流和股息的年化增长率，并且通过无风险利率和权益风险溢价计算理想的回报率。</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center"/>
                    <w:textAlignment w:val="auto"/>
                    <w:outlineLvl w:val="9"/>
                  </w:pPr>
                  <w:r>
                    <w:drawing>
                      <wp:inline distT="0" distB="0" distL="114300" distR="114300">
                        <wp:extent cx="581025" cy="409575"/>
                        <wp:effectExtent l="0" t="0" r="9525" b="825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tretch>
                                  <a:fillRect/>
                                </a:stretch>
                              </pic:blipFill>
                              <pic:spPr>
                                <a:xfrm>
                                  <a:off x="0" y="0"/>
                                  <a:ext cx="58102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both"/>
                    <w:textAlignment w:val="auto"/>
                    <w:outlineLvl w:val="9"/>
                    <w:rPr>
                      <w:rFonts w:hint="eastAsia" w:eastAsiaTheme="minorEastAsia"/>
                      <w:sz w:val="24"/>
                      <w:szCs w:val="24"/>
                      <w:lang w:val="en-US" w:eastAsia="zh-CN"/>
                    </w:rPr>
                  </w:pPr>
                  <w:r>
                    <w:rPr>
                      <w:rFonts w:hint="eastAsia"/>
                      <w:sz w:val="24"/>
                      <w:szCs w:val="24"/>
                      <w:lang w:val="en-US" w:eastAsia="zh-CN"/>
                    </w:rPr>
                    <w:t>其中P为企业内在价值，D为企业的自由现金流，k为股东要求的年化回报率，g为每年的增长率。</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相对价值法通过企业所在行业的平均市盈率和平均市净率计算出企业相对于同行业的企业的合理价值。每股市价</w:t>
                  </w:r>
                  <w:r>
                    <w:rPr>
                      <w:rFonts w:hint="eastAsia" w:asciiTheme="minorEastAsia" w:hAnsiTheme="minorEastAsia" w:cstheme="minorEastAsia"/>
                      <w:sz w:val="28"/>
                      <w:szCs w:val="28"/>
                      <w:lang w:val="en-US" w:eastAsia="zh-CN"/>
                    </w:rPr>
                    <w:t>=</w:t>
                  </w:r>
                  <w:r>
                    <w:rPr>
                      <w:rFonts w:hint="eastAsia"/>
                      <w:sz w:val="24"/>
                      <w:szCs w:val="24"/>
                      <w:lang w:val="en-US" w:eastAsia="zh-CN"/>
                    </w:rPr>
                    <w:t>平均市盈率 x 每股净利润或平均</w:t>
                  </w:r>
                  <w:bookmarkStart w:id="0" w:name="OLE_LINK3"/>
                  <w:r>
                    <w:rPr>
                      <w:rFonts w:hint="eastAsia"/>
                      <w:sz w:val="24"/>
                      <w:szCs w:val="24"/>
                      <w:lang w:val="en-US" w:eastAsia="zh-CN"/>
                    </w:rPr>
                    <w:t>市净率</w:t>
                  </w:r>
                  <w:bookmarkEnd w:id="0"/>
                  <w:r>
                    <w:rPr>
                      <w:rFonts w:hint="eastAsia"/>
                      <w:sz w:val="24"/>
                      <w:szCs w:val="24"/>
                      <w:lang w:val="en-US" w:eastAsia="zh-CN"/>
                    </w:rPr>
                    <w:t xml:space="preserve"> x 每股净资产。</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技术法，即通过研究先前的股价交易模式，预测出股票未来的价格，时间序列法便是一直技术法，我们也将通过该方法对股价进行预测。</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在获得估值后，判断估值与现价的偏离率情况，若偏离率大于等于安全边际，则股票的评级为买入或卖出，若偏离率大于等于1/2安全边际但小于安全边际，则股票的评级为增持或减持，其余为中性评级。</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实证检验</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562"/>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按照上一节中的系统结构设计，我们用python实现了一个初步的证券分析系统，系统需要使用者自行给出TISM中的部分影响因子的数值，其数值分布在-2~2之间，代表着该因子的投资评级，这要求使用者有一定的金融知识和研报阅读能力。同时还需提供企业近几年的历史财务报表，以进行未来的财务预测。</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562"/>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我们选取了上证市场的前十二个股票进行分析，通过其13年至17年的财务报表数据，我们对各公司今年的财务数据进行了预测，并进行估值。估值结果在下表中。</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562"/>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5342890" cy="2551430"/>
                        <wp:effectExtent l="0" t="0" r="0" b="0"/>
                        <wp:docPr id="19" name="图片 19" desc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ISM"/>
                                <pic:cNvPicPr>
                                  <a:picLocks noChangeAspect="1"/>
                                </pic:cNvPicPr>
                              </pic:nvPicPr>
                              <pic:blipFill>
                                <a:blip r:embed="rId10"/>
                                <a:srcRect l="50729" t="59946" b="17193"/>
                                <a:stretch>
                                  <a:fillRect/>
                                </a:stretch>
                              </pic:blipFill>
                              <pic:spPr>
                                <a:xfrm>
                                  <a:off x="0" y="0"/>
                                  <a:ext cx="5342890" cy="25514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562"/>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评级为正面的股票的平均涨跌幅度为-7.17%，明显优于上证指数，评级为负面的股票平均涨跌幅度为-32.52%，表现不及上证指数，而评级为中性的股票平均涨跌幅度为-21.02%，可见对于上述11个股票，该分析系统具备一定的价值分析能力，根据系统评级投资将损失更小。</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ind w:firstLine="562"/>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机器学习的应用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在前文中我们已经了解了什么数据会对一只股票的评级有比较重要的影响，当我们获取到这些数据后，我们可以使用机器学习中的分类模型根据以往的分类经验来对当前的股票进行分类评级。</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702" w:leftChars="0" w:firstLine="0" w:firstLineChars="0"/>
                    <w:jc w:val="left"/>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数据获取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项目中所使用的数据来自东方财富网的Choice金融终端。根据前文中的TISM模型，我们选用了包括年成交额，总市值，市盈率，市净率，每股自由现金流。。。共18组数据。囊括了沪深两市2000余只个股从2013年到2018年共5年的数据。</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702" w:leftChars="0" w:firstLine="0" w:firstLineChars="0"/>
                    <w:jc w:val="left"/>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数据预处理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在获取数据后，我们对所有数据进行了标记，首先找出个股和上证指数下一年的涨跌幅，然后比较其中的差值。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对于SVM数据，若差值为负则标记该样本为-1，若为正则标记该样本为1。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对于MLP数据，若差值为60以上则标记为2，若差值为60至30以上则标记为1，若差值为30至-30则标记为0，若差值为-30至-60则标记为-1，若样本为-60以下则标记为-2.</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702" w:leftChars="0" w:firstLine="0" w:firstLineChars="0"/>
                    <w:jc w:val="left"/>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模型训练与参数选择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我们使用了python的sklearn工具包来帮助我们构建与训练分类模型，在本项目中我们分别用SVM和MLP两种不同的分类模型对历年的股票进行了分类，并使用下一年的数据对对预测结果进行了检验。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我们希望通过训练能得到一个通过个股现在的数据预测个股未来评级的模型，为此我们需要以个股2017年的财务数据为训练样本，以个股2018年的表现作为样本标记，进而得到一个通过2017年财务数据预测2018年市场表现的分类模型，并期望这个模型在2018年时仍然有一定的准确度，以便于我们能根据个股2018年的财务数据通过该分类模型，对个股2019年的表现进行预测分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在训练过程中我们使用交叉验证以确定能使模型准确度最高的参数。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244340" cy="2851150"/>
                        <wp:effectExtent l="0" t="0" r="3810" b="6350"/>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11"/>
                                <a:srcRect t="9109"/>
                                <a:stretch>
                                  <a:fillRect/>
                                </a:stretch>
                              </pic:blipFill>
                              <pic:spPr>
                                <a:xfrm>
                                  <a:off x="0" y="0"/>
                                  <a:ext cx="4244340" cy="2851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2"/>
                      <w:szCs w:val="22"/>
                      <w:lang w:val="en-US" w:eastAsia="zh-CN"/>
                    </w:rPr>
                  </w:pPr>
                  <w:r>
                    <w:rPr>
                      <w:rFonts w:hint="eastAsia" w:asciiTheme="minorEastAsia" w:hAnsiTheme="minorEastAsia" w:cstheme="minorEastAsia"/>
                      <w:b w:val="0"/>
                      <w:bCs w:val="0"/>
                      <w:sz w:val="22"/>
                      <w:szCs w:val="22"/>
                      <w:lang w:val="en-US" w:eastAsia="zh-CN"/>
                    </w:rPr>
                    <w:t>SVM模型惩罚系数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由图中所见，当SVM模型的惩罚系数为0.9左右时，模型的准确度最高，当惩罚系数接近1时，模型出现过拟合，准确度下降。因此我们选择0.9作为模型的惩罚系数。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331335" cy="2915285"/>
                        <wp:effectExtent l="0" t="0" r="12065" b="18415"/>
                        <wp:docPr id="23" name="图片 23"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_2"/>
                                <pic:cNvPicPr>
                                  <a:picLocks noChangeAspect="1"/>
                                </pic:cNvPicPr>
                              </pic:nvPicPr>
                              <pic:blipFill>
                                <a:blip r:embed="rId12"/>
                                <a:srcRect t="8927"/>
                                <a:stretch>
                                  <a:fillRect/>
                                </a:stretch>
                              </pic:blipFill>
                              <pic:spPr>
                                <a:xfrm>
                                  <a:off x="0" y="0"/>
                                  <a:ext cx="4331335" cy="2915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2"/>
                      <w:szCs w:val="22"/>
                      <w:lang w:val="en-US" w:eastAsia="zh-CN"/>
                    </w:rPr>
                  </w:pPr>
                  <w:r>
                    <w:rPr>
                      <w:rFonts w:hint="eastAsia" w:asciiTheme="minorEastAsia" w:hAnsiTheme="minorEastAsia" w:cstheme="minorEastAsia"/>
                      <w:b w:val="0"/>
                      <w:bCs w:val="0"/>
                      <w:sz w:val="22"/>
                      <w:szCs w:val="22"/>
                      <w:lang w:val="en-US" w:eastAsia="zh-CN"/>
                    </w:rPr>
                    <w:t>SVM-ploy模型多项式级数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由图中所见当</w:t>
                  </w:r>
                  <w:r>
                    <w:rPr>
                      <w:rFonts w:hint="eastAsia" w:asciiTheme="minorEastAsia" w:hAnsiTheme="minorEastAsia" w:cstheme="minorEastAsia"/>
                      <w:b w:val="0"/>
                      <w:bCs w:val="0"/>
                      <w:sz w:val="22"/>
                      <w:szCs w:val="22"/>
                      <w:lang w:val="en-US" w:eastAsia="zh-CN"/>
                    </w:rPr>
                    <w:t>SVM-ploy</w:t>
                  </w:r>
                  <w:r>
                    <w:rPr>
                      <w:rFonts w:hint="eastAsia" w:asciiTheme="minorEastAsia" w:hAnsiTheme="minorEastAsia" w:cstheme="minorEastAsia"/>
                      <w:b w:val="0"/>
                      <w:bCs w:val="0"/>
                      <w:sz w:val="24"/>
                      <w:szCs w:val="24"/>
                      <w:lang w:val="en-US" w:eastAsia="zh-CN"/>
                    </w:rPr>
                    <w:t>模型的多项式级数为2左右时，模型的准确度最高，当多项式级数大于2时，模型出现过拟合，准确度下降。因此我们选择2作为模型的多项式级数。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4431030" cy="2871470"/>
                        <wp:effectExtent l="0" t="0" r="7620" b="5080"/>
                        <wp:docPr id="24" name="图片 24"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ure_3"/>
                                <pic:cNvPicPr>
                                  <a:picLocks noChangeAspect="1"/>
                                </pic:cNvPicPr>
                              </pic:nvPicPr>
                              <pic:blipFill>
                                <a:blip r:embed="rId13"/>
                                <a:srcRect t="8499"/>
                                <a:stretch>
                                  <a:fillRect/>
                                </a:stretch>
                              </pic:blipFill>
                              <pic:spPr>
                                <a:xfrm>
                                  <a:off x="0" y="0"/>
                                  <a:ext cx="4431030" cy="28714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2"/>
                      <w:szCs w:val="22"/>
                      <w:lang w:val="en-US" w:eastAsia="zh-CN"/>
                    </w:rPr>
                    <w:t>MLP模型分类距离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由图中所见，当分类的涨跌幅差越大时（图中8表示当涨跌幅差大于80%时，样本被标记为2类），</w:t>
                  </w:r>
                  <w:r>
                    <w:rPr>
                      <w:rFonts w:hint="eastAsia" w:asciiTheme="minorEastAsia" w:hAnsiTheme="minorEastAsia" w:cstheme="minorEastAsia"/>
                      <w:b w:val="0"/>
                      <w:bCs w:val="0"/>
                      <w:sz w:val="22"/>
                      <w:szCs w:val="22"/>
                      <w:lang w:val="en-US" w:eastAsia="zh-CN"/>
                    </w:rPr>
                    <w:t>MLP</w:t>
                  </w:r>
                  <w:r>
                    <w:rPr>
                      <w:rFonts w:hint="eastAsia" w:asciiTheme="minorEastAsia" w:hAnsiTheme="minorEastAsia" w:cstheme="minorEastAsia"/>
                      <w:b w:val="0"/>
                      <w:bCs w:val="0"/>
                      <w:sz w:val="24"/>
                      <w:szCs w:val="24"/>
                      <w:lang w:val="en-US" w:eastAsia="zh-CN"/>
                    </w:rPr>
                    <w:t>模型的分类准确度越高，但由于涨跌幅差距越大，样本就越集中，因此我们选择与SVM模型准确度相近的60%作为分类标准。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5530215" cy="4086860"/>
                        <wp:effectExtent l="0" t="0" r="13335" b="8890"/>
                        <wp:docPr id="33" name="图片 33"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Figure_4"/>
                                <pic:cNvPicPr>
                                  <a:picLocks noChangeAspect="1"/>
                                </pic:cNvPicPr>
                              </pic:nvPicPr>
                              <pic:blipFill>
                                <a:blip r:embed="rId14"/>
                                <a:stretch>
                                  <a:fillRect/>
                                </a:stretch>
                              </pic:blipFill>
                              <pic:spPr>
                                <a:xfrm>
                                  <a:off x="0" y="0"/>
                                  <a:ext cx="5530215" cy="40868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2"/>
                      <w:szCs w:val="22"/>
                      <w:lang w:val="en-US" w:eastAsia="zh-CN"/>
                    </w:rPr>
                    <w:t>MLP模型宽度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Lippmann在1987年的论文“An introduction to computing with neural nets ”中有一个理论发现，它表明具有两个隐藏层的MLP足以创建任何所需形状的分类区域，因此我们设定MLP模型的层数为2。由图中所见，当两层的MLP模型的宽度分别为20和5时，</w:t>
                  </w:r>
                  <w:r>
                    <w:rPr>
                      <w:rFonts w:hint="eastAsia" w:asciiTheme="minorEastAsia" w:hAnsiTheme="minorEastAsia" w:cstheme="minorEastAsia"/>
                      <w:b w:val="0"/>
                      <w:bCs w:val="0"/>
                      <w:sz w:val="22"/>
                      <w:szCs w:val="22"/>
                      <w:lang w:val="en-US" w:eastAsia="zh-CN"/>
                    </w:rPr>
                    <w:t>MLP</w:t>
                  </w:r>
                  <w:r>
                    <w:rPr>
                      <w:rFonts w:hint="eastAsia" w:asciiTheme="minorEastAsia" w:hAnsiTheme="minorEastAsia" w:cstheme="minorEastAsia"/>
                      <w:b w:val="0"/>
                      <w:bCs w:val="0"/>
                      <w:sz w:val="24"/>
                      <w:szCs w:val="24"/>
                      <w:lang w:val="en-US" w:eastAsia="zh-CN"/>
                    </w:rPr>
                    <w:t>模型的分类准确度越高，因此我们设定与MLP模型的宽度为20,和5。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702" w:leftChars="0" w:firstLine="0" w:firstLineChars="0"/>
                    <w:jc w:val="left"/>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模型检验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rPr>
                      <w:b w:val="0"/>
                      <w:bCs w:val="0"/>
                    </w:rPr>
                  </w:pPr>
                  <w:r>
                    <w:drawing>
                      <wp:inline distT="0" distB="0" distL="114300" distR="114300">
                        <wp:extent cx="4628515" cy="2952750"/>
                        <wp:effectExtent l="0" t="0" r="635" b="0"/>
                        <wp:docPr id="3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上图为SVM模型的训练结果，可见SVM模型对于证券分类有着很好的准确度，除了2015年由于牛市的原因模型无法准确预测，其余的年份，模型对于下一年个股与大盘涨跌幅的差异判断都能有70%至80%的准确度。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pPr>
                  <w:r>
                    <w:drawing>
                      <wp:inline distT="0" distB="0" distL="114300" distR="114300">
                        <wp:extent cx="4572000" cy="2743200"/>
                        <wp:effectExtent l="4445" t="4445" r="14605" b="14605"/>
                        <wp:docPr id="3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702" w:lef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上图为MLP模型的训练结果，可见与SVM模型相比，MLP模型的预测准确度较低，但训练的准确度相当。这其中主要原因是MLP模型需要把样本分成5个类别，而SVM模型只需要分成2个。</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center"/>
                    <w:textAlignment w:val="auto"/>
                    <w:outlineLvl w:val="9"/>
                  </w:pPr>
                  <w:r>
                    <w:drawing>
                      <wp:inline distT="0" distB="0" distL="114300" distR="114300">
                        <wp:extent cx="5530215" cy="4684395"/>
                        <wp:effectExtent l="4445" t="4445" r="8890" b="16510"/>
                        <wp:docPr id="34"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rPr>
                      <w:rFonts w:hint="eastAsia" w:ascii="宋体" w:hAnsi="宋体" w:eastAsia="宋体" w:cs="宋体"/>
                      <w:sz w:val="24"/>
                      <w:szCs w:val="24"/>
                      <w:lang w:val="en-US" w:eastAsia="zh-CN"/>
                    </w:rPr>
                  </w:pPr>
                  <w:r>
                    <w:rPr>
                      <w:rFonts w:hint="eastAsia"/>
                      <w:lang w:val="en-US" w:eastAsia="zh-CN"/>
                    </w:rPr>
                    <w:t xml:space="preserve">             </w:t>
                  </w:r>
                  <w:r>
                    <w:rPr>
                      <w:rFonts w:hint="eastAsia"/>
                      <w:sz w:val="24"/>
                      <w:szCs w:val="24"/>
                      <w:lang w:val="en-US" w:eastAsia="zh-CN"/>
                    </w:rPr>
                    <w:t xml:space="preserve"> </w:t>
                  </w:r>
                  <w:bookmarkStart w:id="1" w:name="OLE_LINK2"/>
                  <w:r>
                    <w:rPr>
                      <w:rFonts w:hint="eastAsia" w:ascii="宋体" w:hAnsi="宋体" w:eastAsia="宋体" w:cs="宋体"/>
                      <w:sz w:val="24"/>
                      <w:szCs w:val="24"/>
                      <w:lang w:val="en-US" w:eastAsia="zh-CN"/>
                    </w:rPr>
                    <w:t>上图为SVM模型的预测结果图</w:t>
                  </w:r>
                  <w:bookmarkEnd w:id="1"/>
                  <w:r>
                    <w:rPr>
                      <w:rFonts w:hint="eastAsia" w:ascii="宋体" w:hAnsi="宋体" w:eastAsia="宋体" w:cs="宋体"/>
                      <w:sz w:val="24"/>
                      <w:szCs w:val="24"/>
                      <w:lang w:val="en-US" w:eastAsia="zh-CN"/>
                    </w:rPr>
                    <w:t>，我们分别通过，2014，2015, 2016，2017年的数据分别对个股2015,2016,2017及2018年表现进行了预测分类，而其中5个不同类别的平均涨跌幅如图中所示。总体来说，分类模型对沪深两市的个股进行了有效分类，不同级别的个股涨跌幅有较大差异，而其中买入级别的个股的总体表现也要优于大盘，具有一定的投资参考价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9"/>
                  </w:pPr>
                  <w:r>
                    <w:drawing>
                      <wp:inline distT="0" distB="0" distL="114300" distR="114300">
                        <wp:extent cx="5457190" cy="3990340"/>
                        <wp:effectExtent l="4445" t="4445" r="5715" b="5715"/>
                        <wp:docPr id="3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sz w:val="24"/>
                      <w:szCs w:val="24"/>
                      <w:lang w:val="en-US" w:eastAsia="zh-CN"/>
                    </w:rPr>
                  </w:pPr>
                  <w:r>
                    <w:rPr>
                      <w:rFonts w:hint="eastAsia"/>
                      <w:sz w:val="24"/>
                      <w:szCs w:val="24"/>
                      <w:lang w:val="en-US" w:eastAsia="zh-CN"/>
                    </w:rPr>
                    <w:t xml:space="preserve"> </w:t>
                  </w:r>
                  <w:r>
                    <w:rPr>
                      <w:rFonts w:hint="eastAsia" w:ascii="宋体" w:hAnsi="宋体" w:eastAsia="宋体" w:cs="宋体"/>
                      <w:sz w:val="24"/>
                      <w:szCs w:val="24"/>
                      <w:lang w:val="en-US" w:eastAsia="zh-CN"/>
                    </w:rPr>
                    <w:t>上图为MLP模型的预测结果图，可见该模型的分类效果要比SVM模型差很多，</w:t>
                  </w:r>
                  <w:bookmarkStart w:id="2" w:name="OLE_LINK4"/>
                  <w:r>
                    <w:rPr>
                      <w:rFonts w:hint="eastAsia" w:ascii="宋体" w:hAnsi="宋体" w:eastAsia="宋体" w:cs="宋体"/>
                      <w:sz w:val="24"/>
                      <w:szCs w:val="24"/>
                      <w:lang w:val="en-US" w:eastAsia="zh-CN"/>
                    </w:rPr>
                    <w:t>不同级别的个股涨跌幅差异不明显，分类界限模糊，而其中买入级别的个股的总体表现也无法战胜大盘，没有太大的投资参考价值。</w:t>
                  </w:r>
                </w:p>
                <w:bookmarkEnd w:id="2"/>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目前的分析系统还不完善，模型的还没有经过严谨的验证，模型的部分影响因子需要使用者依靠自己的主观经验给出，而这些因子很大程度上决定了评级的结果，使得分析系统的结果存在很大的差异性。同时真正的分析人员在分析不同的企业时还会考虑许多特异性因子，使得分析过程更加复杂，这些都是在本分析系统中所未能实现，也是我们需要继续思考的方向。而其中的机器学习模型的准确性还可以继续提高，还可以尝试多种不同的分类模型，初始样本的标签也仍需要更加深刻的考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jc w:val="left"/>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jc w:val="left"/>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Reference</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ascii="Arial" w:hAnsi="Arial" w:eastAsia="宋体" w:cs="Arial"/>
                      <w:i w:val="0"/>
                      <w:caps w:val="0"/>
                      <w:color w:val="333333"/>
                      <w:spacing w:val="0"/>
                      <w:sz w:val="21"/>
                      <w:szCs w:val="21"/>
                      <w:shd w:val="clear" w:fill="FFFFFF"/>
                    </w:rPr>
                  </w:pPr>
                  <w:r>
                    <w:rPr>
                      <w:rFonts w:hint="eastAsia" w:asciiTheme="minorEastAsia" w:hAnsiTheme="minorEastAsia" w:cstheme="minorEastAsia"/>
                      <w:b/>
                      <w:bCs/>
                      <w:sz w:val="28"/>
                      <w:szCs w:val="28"/>
                      <w:lang w:val="en-US" w:eastAsia="zh-CN"/>
                    </w:rPr>
                    <w:t xml:space="preserve">    </w:t>
                  </w:r>
                  <w:r>
                    <w:rPr>
                      <w:rFonts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1</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lang w:val="en-US" w:eastAsia="zh-CN"/>
                    </w:rPr>
                    <w:t>Jeffrey C. Hooke</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rPr>
                    <w:t>Security Analysis and Business Valuation on Wall Street: A Comprehensive Guide to Today's Valuation Methods</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lang w:val="en-US" w:eastAsia="zh-CN"/>
                    </w:rPr>
                    <w:t>2 edition</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lang w:val="en-US" w:eastAsia="zh-CN"/>
                    </w:rPr>
                    <w:t>2010</w:t>
                  </w:r>
                  <w:r>
                    <w:rPr>
                      <w:rFonts w:ascii="Arial" w:hAnsi="Arial" w:eastAsia="宋体" w:cs="Arial"/>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 xml:space="preserve">        </w:t>
                  </w:r>
                  <w:r>
                    <w:rPr>
                      <w:rFonts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2</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rPr>
                    <w:t>Benjamin Graham</w:t>
                  </w:r>
                  <w:r>
                    <w:rPr>
                      <w:rFonts w:hint="eastAsia" w:ascii="Arial" w:hAnsi="Arial" w:eastAsia="宋体" w:cs="Arial"/>
                      <w:i w:val="0"/>
                      <w:caps w:val="0"/>
                      <w:color w:val="333333"/>
                      <w:spacing w:val="0"/>
                      <w:sz w:val="21"/>
                      <w:szCs w:val="21"/>
                      <w:shd w:val="clear" w:fill="FFFFFF"/>
                      <w:lang w:val="en-US" w:eastAsia="zh-CN"/>
                    </w:rPr>
                    <w:t>,</w:t>
                  </w:r>
                  <w:r>
                    <w:rPr>
                      <w:rFonts w:hint="eastAsia" w:ascii="Arial" w:hAnsi="Arial" w:eastAsia="宋体" w:cs="Arial"/>
                      <w:i w:val="0"/>
                      <w:caps w:val="0"/>
                      <w:color w:val="333333"/>
                      <w:spacing w:val="0"/>
                      <w:sz w:val="21"/>
                      <w:szCs w:val="21"/>
                      <w:shd w:val="clear" w:fill="FFFFFF"/>
                    </w:rPr>
                    <w:t xml:space="preserve"> David Dodd</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rPr>
                    <w:t>Security Analysis</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lang w:val="en-US" w:eastAsia="zh-CN"/>
                    </w:rPr>
                    <w:t>6 edition</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lang w:val="en-US" w:eastAsia="zh-CN"/>
                    </w:rPr>
                    <w:t>1934</w:t>
                  </w:r>
                  <w:r>
                    <w:rPr>
                      <w:rFonts w:ascii="Arial" w:hAnsi="Arial" w:eastAsia="宋体" w:cs="Arial"/>
                      <w:i w:val="0"/>
                      <w:caps w:val="0"/>
                      <w:color w:val="333333"/>
                      <w:spacing w:val="0"/>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w:t>
                  </w:r>
                  <w:r>
                    <w:rPr>
                      <w:rFonts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3</w:t>
                  </w:r>
                  <w:r>
                    <w:rPr>
                      <w:rFonts w:ascii="Arial" w:hAnsi="Arial" w:eastAsia="宋体" w:cs="Arial"/>
                      <w:i w:val="0"/>
                      <w:caps w:val="0"/>
                      <w:color w:val="333333"/>
                      <w:spacing w:val="0"/>
                      <w:sz w:val="21"/>
                      <w:szCs w:val="21"/>
                      <w:shd w:val="clear" w:fill="FFFFFF"/>
                    </w:rPr>
                    <w:t xml:space="preserve">]     </w:t>
                  </w:r>
                  <w:r>
                    <w:rPr>
                      <w:rFonts w:hint="eastAsia" w:ascii="Arial" w:hAnsi="Arial" w:eastAsia="宋体" w:cs="Arial"/>
                      <w:i w:val="0"/>
                      <w:caps w:val="0"/>
                      <w:color w:val="333333"/>
                      <w:spacing w:val="0"/>
                      <w:sz w:val="21"/>
                      <w:szCs w:val="21"/>
                      <w:shd w:val="clear" w:fill="FFFFFF"/>
                    </w:rPr>
                    <w:t>Dubey, R., Gunasekaran, A., Sushil, &amp; Singh, T. (2015). Building theory of sustainable</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manufacturing using total interpretive structural modelling. International Journal of Systems</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Science: Operations &amp; Logistics,</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i w:val="0"/>
                      <w:caps w:val="0"/>
                      <w:color w:val="333333"/>
                      <w:spacing w:val="0"/>
                      <w:sz w:val="21"/>
                      <w:szCs w:val="21"/>
                      <w:shd w:val="clear" w:fill="FFFFFF"/>
                    </w:rPr>
                    <w:t>2(4), 231-247</w:t>
                  </w:r>
                  <w:r>
                    <w:rPr>
                      <w:rFonts w:hint="eastAsia" w:ascii="Arial" w:hAnsi="Arial" w:eastAsia="宋体" w:cs="Arial"/>
                      <w:i w:val="0"/>
                      <w:caps w:val="0"/>
                      <w:color w:val="333333"/>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default" w:ascii="Arial" w:hAnsi="Arial" w:eastAsia="宋体" w:cs="Arial"/>
                      <w:i w:val="0"/>
                      <w:caps w:val="0"/>
                      <w:color w:val="222222"/>
                      <w:spacing w:val="0"/>
                      <w:sz w:val="19"/>
                      <w:szCs w:val="19"/>
                      <w:shd w:val="clear" w:fill="FFFFFF"/>
                    </w:rPr>
                  </w:pPr>
                  <w:r>
                    <w:rPr>
                      <w:rFonts w:hint="eastAsia" w:ascii="Arial" w:hAnsi="Arial" w:eastAsia="宋体" w:cs="Arial"/>
                      <w:i w:val="0"/>
                      <w:caps w:val="0"/>
                      <w:color w:val="333333"/>
                      <w:spacing w:val="0"/>
                      <w:sz w:val="21"/>
                      <w:szCs w:val="21"/>
                      <w:shd w:val="clear" w:fill="FFFFFF"/>
                      <w:lang w:val="en-US" w:eastAsia="zh-CN"/>
                    </w:rPr>
                    <w:t xml:space="preserve">        </w:t>
                  </w:r>
                  <w:r>
                    <w:rPr>
                      <w:rFonts w:ascii="Arial" w:hAnsi="Arial" w:eastAsia="宋体" w:cs="Arial"/>
                      <w:i w:val="0"/>
                      <w:caps w:val="0"/>
                      <w:color w:val="333333"/>
                      <w:spacing w:val="0"/>
                      <w:sz w:val="21"/>
                      <w:szCs w:val="21"/>
                      <w:shd w:val="clear" w:fill="FFFFFF"/>
                    </w:rPr>
                    <w:t>[</w:t>
                  </w:r>
                  <w:r>
                    <w:rPr>
                      <w:rFonts w:hint="eastAsia" w:ascii="Arial" w:hAnsi="Arial" w:eastAsia="宋体" w:cs="Arial"/>
                      <w:i w:val="0"/>
                      <w:caps w:val="0"/>
                      <w:color w:val="333333"/>
                      <w:spacing w:val="0"/>
                      <w:sz w:val="21"/>
                      <w:szCs w:val="21"/>
                      <w:shd w:val="clear" w:fill="FFFFFF"/>
                      <w:lang w:val="en-US" w:eastAsia="zh-CN"/>
                    </w:rPr>
                    <w:t>4</w:t>
                  </w:r>
                  <w:r>
                    <w:rPr>
                      <w:rFonts w:ascii="Arial" w:hAnsi="Arial" w:eastAsia="宋体" w:cs="Arial"/>
                      <w:i w:val="0"/>
                      <w:caps w:val="0"/>
                      <w:color w:val="333333"/>
                      <w:spacing w:val="0"/>
                      <w:sz w:val="21"/>
                      <w:szCs w:val="21"/>
                      <w:shd w:val="clear" w:fill="FFFFFF"/>
                    </w:rPr>
                    <w:t xml:space="preserve">]     </w:t>
                  </w:r>
                  <w:r>
                    <w:rPr>
                      <w:rFonts w:ascii="Arial" w:hAnsi="Arial" w:eastAsia="宋体" w:cs="Arial"/>
                      <w:i w:val="0"/>
                      <w:caps w:val="0"/>
                      <w:color w:val="222222"/>
                      <w:spacing w:val="0"/>
                      <w:sz w:val="19"/>
                      <w:szCs w:val="19"/>
                      <w:shd w:val="clear" w:fill="FFFFFF"/>
                    </w:rPr>
                    <w:t>Shibin, K. T., et al. "Frugal innovation for supply chain sustainability in SMEs: multi-method research design."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Production Planning &amp; Control</w:t>
                  </w:r>
                  <w:r>
                    <w:rPr>
                      <w:rFonts w:hint="default" w:ascii="Arial" w:hAnsi="Arial" w:eastAsia="宋体" w:cs="Arial"/>
                      <w:i w:val="0"/>
                      <w:caps w:val="0"/>
                      <w:color w:val="222222"/>
                      <w:spacing w:val="0"/>
                      <w:sz w:val="19"/>
                      <w:szCs w:val="19"/>
                      <w:shd w:val="clear" w:fill="FFFFFF"/>
                    </w:rPr>
                    <w:t> 29.11 (2018): 908-927.</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222222"/>
                      <w:spacing w:val="0"/>
                      <w:sz w:val="19"/>
                      <w:szCs w:val="19"/>
                      <w:shd w:val="clear" w:fill="FFFFFF"/>
                      <w:lang w:val="en-US" w:eastAsia="zh-CN"/>
                    </w:rPr>
                  </w:pPr>
                  <w:r>
                    <w:rPr>
                      <w:rFonts w:hint="eastAsia" w:ascii="Arial" w:hAnsi="Arial" w:eastAsia="宋体" w:cs="Arial"/>
                      <w:i w:val="0"/>
                      <w:caps w:val="0"/>
                      <w:color w:val="222222"/>
                      <w:spacing w:val="0"/>
                      <w:sz w:val="19"/>
                      <w:szCs w:val="19"/>
                      <w:shd w:val="clear" w:fill="FFFFFF"/>
                      <w:lang w:val="en-US" w:eastAsia="zh-CN"/>
                    </w:rPr>
                    <w:t xml:space="preserve">        [5]       杨明.中国股市股票价值分析[J].现代商业,2008(23):26.</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222222"/>
                      <w:spacing w:val="0"/>
                      <w:sz w:val="19"/>
                      <w:szCs w:val="19"/>
                      <w:shd w:val="clear" w:fill="FFFFFF"/>
                      <w:lang w:val="en-US" w:eastAsia="zh-CN"/>
                    </w:rPr>
                  </w:pPr>
                  <w:r>
                    <w:rPr>
                      <w:rFonts w:hint="eastAsia" w:ascii="Arial" w:hAnsi="Arial" w:eastAsia="宋体" w:cs="Arial"/>
                      <w:i w:val="0"/>
                      <w:caps w:val="0"/>
                      <w:color w:val="222222"/>
                      <w:spacing w:val="0"/>
                      <w:sz w:val="19"/>
                      <w:szCs w:val="19"/>
                      <w:shd w:val="clear" w:fill="FFFFFF"/>
                      <w:lang w:val="en-US" w:eastAsia="zh-CN"/>
                    </w:rPr>
                    <w:t xml:space="preserve">        [6]       黄小康. 证券分析师投资评级信息含量及影响因素实证研究[D].浙江大学,2008.</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222222"/>
                      <w:spacing w:val="0"/>
                      <w:sz w:val="19"/>
                      <w:szCs w:val="19"/>
                      <w:shd w:val="clear" w:fill="FFFFFF"/>
                      <w:lang w:val="en-US" w:eastAsia="zh-CN"/>
                    </w:rPr>
                  </w:pPr>
                  <w:r>
                    <w:rPr>
                      <w:rFonts w:hint="eastAsia" w:ascii="Arial" w:hAnsi="Arial" w:eastAsia="宋体" w:cs="Arial"/>
                      <w:i w:val="0"/>
                      <w:caps w:val="0"/>
                      <w:color w:val="222222"/>
                      <w:spacing w:val="0"/>
                      <w:sz w:val="19"/>
                      <w:szCs w:val="19"/>
                      <w:shd w:val="clear" w:fill="FFFFFF"/>
                      <w:lang w:val="en-US" w:eastAsia="zh-CN"/>
                    </w:rPr>
                    <w:t xml:space="preserve">        [7]       Lippmann R P . An introduction to computing with neural nets[M]. ACM, 1988.</w:t>
                  </w: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222222"/>
                      <w:spacing w:val="0"/>
                      <w:sz w:val="19"/>
                      <w:szCs w:val="19"/>
                      <w:shd w:val="clear" w:fill="FFFFFF"/>
                      <w:lang w:val="en-US" w:eastAsia="zh-CN"/>
                    </w:rPr>
                  </w:pPr>
                  <w:r>
                    <w:rPr>
                      <w:rFonts w:hint="eastAsia" w:ascii="Arial" w:hAnsi="Arial" w:eastAsia="宋体" w:cs="Arial"/>
                      <w:i w:val="0"/>
                      <w:caps w:val="0"/>
                      <w:color w:val="222222"/>
                      <w:spacing w:val="0"/>
                      <w:sz w:val="19"/>
                      <w:szCs w:val="19"/>
                      <w:shd w:val="clear" w:fill="FFFFFF"/>
                      <w:lang w:val="en-US" w:eastAsia="zh-CN"/>
                    </w:rPr>
                    <w:t xml:space="preserve">        [8]       http://sklearn.apachecn.org/</w:t>
                  </w:r>
                  <w:bookmarkStart w:id="4" w:name="_GoBack"/>
                  <w:bookmarkEnd w:id="4"/>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222222"/>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Arial" w:hAnsi="Arial" w:eastAsia="宋体" w:cs="Arial"/>
                      <w:i w:val="0"/>
                      <w:caps w:val="0"/>
                      <w:color w:val="222222"/>
                      <w:spacing w:val="0"/>
                      <w:sz w:val="19"/>
                      <w:szCs w:val="19"/>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200" w:line="300" w:lineRule="auto"/>
                    <w:jc w:val="left"/>
                    <w:textAlignment w:val="auto"/>
                    <w:outlineLvl w:val="9"/>
                    <w:rPr>
                      <w:rFonts w:hint="eastAsia" w:asciiTheme="minorEastAsia" w:hAnsiTheme="minorEastAsia" w:cstheme="minorEastAsia"/>
                      <w:sz w:val="24"/>
                      <w:szCs w:val="24"/>
                      <w:lang w:val="en-US" w:eastAsia="zh-CN"/>
                    </w:rPr>
                  </w:pPr>
                </w:p>
                <w:p>
                  <w:pPr>
                    <w:spacing w:after="0" w:line="240" w:lineRule="auto"/>
                    <w:jc w:val="center"/>
                    <w:outlineLvl w:val="2"/>
                    <w:rPr>
                      <w:rFonts w:hint="eastAsia" w:asciiTheme="minorEastAsia" w:hAnsiTheme="minorEastAsia" w:eastAsiaTheme="minorEastAsia" w:cstheme="minorEastAsia"/>
                      <w:color w:val="000000"/>
                      <w:sz w:val="20"/>
                      <w:szCs w:val="20"/>
                      <w:lang w:eastAsia="zh-CN"/>
                    </w:rPr>
                  </w:pPr>
                  <w:r>
                    <w:rPr>
                      <w:rFonts w:hint="eastAsia" w:asciiTheme="minorEastAsia" w:hAnsiTheme="minorEastAsia" w:eastAsiaTheme="minorEastAsia" w:cstheme="minorEastAsia"/>
                      <w:sz w:val="24"/>
                      <w:szCs w:val="24"/>
                      <w:lang w:val="en-US" w:eastAsia="zh-CN"/>
                    </w:rPr>
                    <w:t xml:space="preserve">     </w:t>
                  </w:r>
                </w:p>
                <w:p>
                  <w:pPr>
                    <w:spacing w:after="0" w:line="240" w:lineRule="auto"/>
                    <w:jc w:val="left"/>
                    <w:outlineLvl w:val="2"/>
                    <w:rPr>
                      <w:rFonts w:hint="eastAsia" w:asciiTheme="minorEastAsia" w:hAnsiTheme="minorEastAsia" w:eastAsiaTheme="minorEastAsia" w:cstheme="minorEastAsia"/>
                      <w:color w:val="000000"/>
                      <w:sz w:val="20"/>
                      <w:szCs w:val="20"/>
                      <w:lang w:eastAsia="zh-CN"/>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p>
                  <w:pPr>
                    <w:spacing w:after="0" w:line="240" w:lineRule="auto"/>
                    <w:outlineLvl w:val="2"/>
                    <w:rPr>
                      <w:rFonts w:hint="eastAsia" w:asciiTheme="minorEastAsia" w:hAnsiTheme="minorEastAsia" w:eastAsiaTheme="minorEastAsia" w:cstheme="minorEastAsia"/>
                      <w:color w:val="000000"/>
                      <w:sz w:val="20"/>
                      <w:szCs w:val="20"/>
                    </w:rPr>
                  </w:pPr>
                </w:p>
              </w:tc>
            </w:tr>
          </w:tbl>
          <w:tbl>
            <w:tblPr>
              <w:tblStyle w:val="12"/>
              <w:tblW w:w="940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82"/>
              <w:gridCol w:w="2890"/>
              <w:gridCol w:w="919"/>
              <w:gridCol w:w="231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282"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b/>
                      <w:bCs/>
                      <w:color w:val="354D3F"/>
                      <w:sz w:val="32"/>
                      <w:szCs w:val="32"/>
                    </w:rPr>
                    <w:t>Components</w:t>
                  </w:r>
                </w:p>
              </w:tc>
              <w:tc>
                <w:tcPr>
                  <w:tcW w:w="2890"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b/>
                      <w:bCs/>
                      <w:color w:val="354D3F"/>
                      <w:sz w:val="32"/>
                      <w:szCs w:val="32"/>
                    </w:rPr>
                    <w:t>Comments</w:t>
                  </w:r>
                </w:p>
              </w:tc>
              <w:tc>
                <w:tcPr>
                  <w:tcW w:w="919"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b/>
                      <w:bCs/>
                      <w:color w:val="354D3F"/>
                      <w:sz w:val="32"/>
                      <w:szCs w:val="32"/>
                    </w:rPr>
                    <w:t>Max.</w:t>
                  </w:r>
                </w:p>
              </w:tc>
              <w:tc>
                <w:tcPr>
                  <w:tcW w:w="2314" w:type="dxa"/>
                </w:tcPr>
                <w:p>
                  <w:pPr>
                    <w:spacing w:after="0" w:line="240" w:lineRule="auto"/>
                    <w:rPr>
                      <w:rFonts w:ascii="Times New Roman" w:hAnsi="Times New Roman" w:eastAsia="Times New Roman" w:cs="Times New Roman"/>
                      <w:color w:val="000000"/>
                      <w:sz w:val="30"/>
                      <w:szCs w:val="30"/>
                    </w:rPr>
                  </w:pPr>
                  <w:r>
                    <w:rPr>
                      <w:rFonts w:ascii="Times New Roman" w:hAnsi="Times New Roman" w:eastAsia="Times New Roman" w:cs="Times New Roman"/>
                      <w:b/>
                      <w:bCs/>
                      <w:color w:val="354D3F"/>
                      <w:sz w:val="30"/>
                      <w:szCs w:val="30"/>
                    </w:rPr>
                    <w:t>Marks awarded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282" w:type="dxa"/>
                </w:tcPr>
                <w:p>
                  <w:pPr>
                    <w:spacing w:after="0" w:line="240" w:lineRule="auto"/>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Report content</w:t>
                  </w:r>
                </w:p>
              </w:tc>
              <w:tc>
                <w:tcPr>
                  <w:tcW w:w="2890" w:type="dxa"/>
                </w:tcPr>
                <w:p>
                  <w:pPr>
                    <w:spacing w:after="0" w:line="240" w:lineRule="auto"/>
                    <w:rPr>
                      <w:rFonts w:ascii="Times New Roman" w:hAnsi="Times New Roman" w:cs="Times New Roman"/>
                      <w:color w:val="000000"/>
                      <w:sz w:val="20"/>
                      <w:szCs w:val="20"/>
                    </w:rPr>
                  </w:pPr>
                </w:p>
              </w:tc>
              <w:tc>
                <w:tcPr>
                  <w:tcW w:w="919" w:type="dxa"/>
                </w:tcPr>
                <w:p>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2314"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15"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1RgbtIAAAADAQAADwAAAAAAAAAB&#10;ACAAAAAiAAAAZHJzL2Rvd25yZXYueG1sUEsBAhQAFAAAAAgAh07iQAfhog8WAgAAQAQAAA4AAAAA&#10;AAAAAQAgAAAAIQEAAGRycy9lMm9Eb2MueG1sUEsFBgAAAAAGAAYAWQEAAKkFA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28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Report structure </w:t>
                  </w:r>
                </w:p>
              </w:tc>
              <w:tc>
                <w:tcPr>
                  <w:tcW w:w="2890" w:type="dxa"/>
                </w:tcPr>
                <w:p>
                  <w:pPr>
                    <w:spacing w:after="0" w:line="240" w:lineRule="auto"/>
                    <w:rPr>
                      <w:rFonts w:ascii="Times New Roman" w:hAnsi="Times New Roman" w:eastAsia="Times New Roman" w:cs="Times New Roman"/>
                      <w:color w:val="000000"/>
                      <w:sz w:val="20"/>
                      <w:szCs w:val="20"/>
                    </w:rPr>
                  </w:pPr>
                </w:p>
              </w:tc>
              <w:tc>
                <w:tcPr>
                  <w:tcW w:w="919" w:type="dxa"/>
                </w:tcPr>
                <w:p>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30</w:t>
                  </w:r>
                </w:p>
              </w:tc>
              <w:tc>
                <w:tcPr>
                  <w:tcW w:w="2314"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16"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1RgbtIAAAADAQAADwAAAAAAAAAB&#10;ACAAAAAiAAAAZHJzL2Rvd25yZXYueG1sUEsBAhQAFAAAAAgAh07iQKRccDwWAgAAQAQAAA4AAAAA&#10;AAAAAQAgAAAAIQEAAGRycy9lMm9Eb2MueG1sUEsFBgAAAAAGAAYAWQEAAKkFA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282" w:type="dxa"/>
                </w:tcPr>
                <w:p>
                  <w:pPr>
                    <w:spacing w:after="0" w:line="240" w:lineRule="auto"/>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Project management</w:t>
                  </w:r>
                </w:p>
              </w:tc>
              <w:tc>
                <w:tcPr>
                  <w:tcW w:w="2890" w:type="dxa"/>
                </w:tcPr>
                <w:p>
                  <w:pPr>
                    <w:spacing w:after="0" w:line="240" w:lineRule="auto"/>
                    <w:rPr>
                      <w:rFonts w:ascii="Times New Roman" w:hAnsi="Times New Roman" w:eastAsia="Times New Roman" w:cs="Times New Roman"/>
                      <w:color w:val="000000"/>
                      <w:sz w:val="20"/>
                      <w:szCs w:val="20"/>
                    </w:rPr>
                  </w:pPr>
                </w:p>
              </w:tc>
              <w:tc>
                <w:tcPr>
                  <w:tcW w:w="919" w:type="dxa"/>
                </w:tcPr>
                <w:p>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w:t>
                  </w:r>
                </w:p>
              </w:tc>
              <w:tc>
                <w:tcPr>
                  <w:tcW w:w="2314"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17"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9UYG7SAAAAAwEAAA8AAAAAAAAA&#10;AQAgAAAAIgAAAGRycy9kb3ducmV2LnhtbFBLAQIUABQAAAAIAIdO4kDFNz4tFwIAAEAEAAAOAAAA&#10;AAAAAAEAIAAAACEBAABkcnMvZTJvRG9jLnhtbFBLBQYAAAAABgAGAFkBAACqBQ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282" w:type="dxa"/>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Communications</w:t>
                  </w:r>
                </w:p>
              </w:tc>
              <w:tc>
                <w:tcPr>
                  <w:tcW w:w="2890" w:type="dxa"/>
                </w:tcPr>
                <w:p>
                  <w:pPr>
                    <w:spacing w:after="0" w:line="240" w:lineRule="auto"/>
                    <w:rPr>
                      <w:rFonts w:ascii="Times New Roman" w:hAnsi="Times New Roman" w:eastAsia="Times New Roman" w:cs="Times New Roman"/>
                      <w:color w:val="000000"/>
                      <w:sz w:val="20"/>
                      <w:szCs w:val="20"/>
                    </w:rPr>
                  </w:pPr>
                </w:p>
              </w:tc>
              <w:tc>
                <w:tcPr>
                  <w:tcW w:w="919" w:type="dxa"/>
                </w:tcPr>
                <w:p>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20</w:t>
                  </w:r>
                </w:p>
              </w:tc>
              <w:tc>
                <w:tcPr>
                  <w:tcW w:w="2314" w:type="dxa"/>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18"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1RgbtIAAAADAQAADwAAAAAAAAAB&#10;ACAAAAAiAAAAZHJzL2Rvd25yZXYueG1sUEsBAhQAFAAAAAgAh07iQOp8ptEWAgAAQAQAAA4AAAAA&#10;AAAAAQAgAAAAIQEAAGRycy9lMm9Eb2MueG1sUEsFBgAAAAAGAAYAWQEAAKkFA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70" w:hRule="atLeast"/>
              </w:trPr>
              <w:tc>
                <w:tcPr>
                  <w:tcW w:w="9405" w:type="dxa"/>
                  <w:gridSpan w:val="4"/>
                  <w:vAlign w:val="center"/>
                </w:tcPr>
                <w:p>
                  <w:pPr>
                    <w:spacing w:after="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The marks are given and signed by the </w:t>
                  </w:r>
                  <w:r>
                    <w:rPr>
                      <w:rFonts w:hint="eastAsia" w:ascii="Times New Roman" w:hAnsi="Times New Roman" w:cs="Times New Roman"/>
                      <w:b/>
                      <w:color w:val="000000"/>
                      <w:sz w:val="24"/>
                      <w:szCs w:val="24"/>
                    </w:rPr>
                    <w:t>S</w:t>
                  </w:r>
                  <w:r>
                    <w:rPr>
                      <w:rFonts w:ascii="Times New Roman" w:hAnsi="Times New Roman" w:eastAsia="Times New Roman" w:cs="Times New Roman"/>
                      <w:b/>
                      <w:color w:val="000000"/>
                      <w:sz w:val="24"/>
                      <w:szCs w:val="24"/>
                    </w:rPr>
                    <w:t>upervisor</w:t>
                  </w:r>
                </w:p>
              </w:tc>
            </w:tr>
          </w:tbl>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Student Name </w:t>
            </w:r>
            <w:r>
              <w:rPr>
                <w:rFonts w:ascii="Times New Roman" w:hAnsi="Times New Roman" w:cs="Times New Roman"/>
                <w:color w:val="000000"/>
                <w:sz w:val="20"/>
                <w:szCs w:val="20"/>
              </w:rPr>
              <w:t>：</w:t>
            </w:r>
            <w:r>
              <w:rPr>
                <w:rFonts w:ascii="Times New Roman" w:hAnsi="Times New Roman" w:eastAsia="Times New Roman" w:cs="Times New Roman"/>
                <w:color w:val="000000"/>
                <w:sz w:val="20"/>
                <w:szCs w:val="20"/>
              </w:rPr>
              <mc:AlternateContent>
                <mc:Choice Requires="wps">
                  <w:drawing>
                    <wp:inline distT="0" distB="0" distL="0" distR="0">
                      <wp:extent cx="1280160" cy="203835"/>
                      <wp:effectExtent l="0" t="0" r="15240" b="24765"/>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26" o:spt="202" type="#_x0000_t202" style="height:16.05pt;width:100.8pt;" fillcolor="#FFFFFF" filled="t" stroked="t" coordsize="21600,21600" o:gfxdata="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oCIU0wAAAAQBAAAPAAAAAAAA&#10;AAEAIAAAACIAAABkcnMvZG93bnJldi54bWxQSwECFAAUAAAACACHTuJA+AaPBhcCAABCBAAADgAA&#10;AAAAAAABACAAAAAiAQAAZHJzL2Uyb0RvYy54bWxQSwUGAAAAAAYABgBZAQAAqwU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r>
              <w:rPr>
                <w:rFonts w:ascii="Times New Roman" w:hAnsi="Times New Roman" w:cs="Times New Roman"/>
                <w:color w:val="000000"/>
                <w:sz w:val="20"/>
                <w:szCs w:val="20"/>
              </w:rPr>
              <w:t xml:space="preserve">                                        </w:t>
            </w:r>
            <w:r>
              <w:rPr>
                <w:rFonts w:ascii="Times New Roman" w:hAnsi="Times New Roman" w:eastAsia="Times New Roman" w:cs="Times New Roman"/>
                <w:color w:val="000000"/>
                <w:sz w:val="20"/>
                <w:szCs w:val="20"/>
              </w:rPr>
              <w:t xml:space="preserve">Total Marks out of 100: </w:t>
            </w: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22"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9UYG7SAAAAAwEAAA8AAAAAAAAA&#10;AQAgAAAAIgAAAGRycy9kb3ducmV2LnhtbFBLAQIUABQAAAAIAIdO4kDP0aU2FwIAAEAEAAAOAAAA&#10;AAAAAAEAIAAAACEBAABkcnMvZTJvRG9jLnhtbFBLBQYAAAAABgAGAFkBAACqBQAAAAA=&#10;">
                      <v:fill on="t" focussize="0,0"/>
                      <v:stroke weight="1pt" color="#DCDCDC" miterlimit="8" joinstyle="miter"/>
                      <v:imagedata o:title=""/>
                      <o:lock v:ext="edit" aspectratio="f"/>
                      <v:textbox inset="0.75pt,0.75pt,0.75pt,0.75pt">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v:textbox>
                      <w10:wrap type="none"/>
                      <w10:anchorlock/>
                    </v:shape>
                  </w:pict>
                </mc:Fallback>
              </mc:AlternateContent>
            </w:r>
          </w:p>
          <w:p>
            <w:pPr>
              <w:spacing w:after="0" w:line="240" w:lineRule="auto"/>
              <w:rPr>
                <w:rFonts w:ascii="Times New Roman" w:hAnsi="Times New Roman" w:cs="Times New Roman"/>
                <w:color w:val="000000"/>
                <w:sz w:val="20"/>
                <w:szCs w:val="20"/>
              </w:rPr>
            </w:pPr>
          </w:p>
        </w:tc>
      </w:tr>
      <w:tr>
        <w:tblPrEx>
          <w:tblLayout w:type="fixed"/>
          <w:tblCellMar>
            <w:top w:w="15" w:type="dxa"/>
            <w:left w:w="15" w:type="dxa"/>
            <w:bottom w:w="15" w:type="dxa"/>
            <w:right w:w="15" w:type="dxa"/>
          </w:tblCellMar>
        </w:tblPrEx>
        <w:trPr>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Student Name </w:t>
            </w:r>
            <w:r>
              <w:rPr>
                <w:rFonts w:ascii="Times New Roman" w:hAnsi="Times New Roman" w:cs="Times New Roman"/>
                <w:color w:val="000000"/>
                <w:sz w:val="20"/>
                <w:szCs w:val="20"/>
              </w:rPr>
              <w:t>：</w:t>
            </w:r>
            <w:r>
              <w:rPr>
                <w:rFonts w:ascii="Times New Roman" w:hAnsi="Times New Roman" w:eastAsia="Times New Roman" w:cs="Times New Roman"/>
                <w:color w:val="000000"/>
                <w:sz w:val="20"/>
                <w:szCs w:val="20"/>
              </w:rPr>
              <mc:AlternateContent>
                <mc:Choice Requires="wps">
                  <w:drawing>
                    <wp:inline distT="0" distB="0" distL="0" distR="0">
                      <wp:extent cx="1280160" cy="203835"/>
                      <wp:effectExtent l="0" t="0" r="15240" b="24765"/>
                      <wp:docPr id="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26" o:spt="202" type="#_x0000_t202" style="height:16.05pt;width:100.8pt;" fillcolor="#FFFFFF" filled="t" stroked="t" coordsize="21600,21600" o:gfxdata="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oCIU0wAAAAQBAAAPAAAAAAAA&#10;AAEAIAAAACIAAABkcnMvZG93bnJldi54bWxQSwECFAAUAAAACACHTuJA/c+/fBcCAABBBAAADgAA&#10;AAAAAAABACAAAAAiAQAAZHJzL2Uyb0RvYy54bWxQSwUGAAAAAAYABgBZAQAAqwU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r>
              <w:rPr>
                <w:rFonts w:ascii="Times New Roman" w:hAnsi="Times New Roman" w:cs="Times New Roman"/>
                <w:color w:val="000000"/>
                <w:sz w:val="20"/>
                <w:szCs w:val="20"/>
              </w:rPr>
              <w:t xml:space="preserve">                                        </w:t>
            </w:r>
            <w:r>
              <w:rPr>
                <w:rFonts w:ascii="Times New Roman" w:hAnsi="Times New Roman" w:eastAsia="Times New Roman" w:cs="Times New Roman"/>
                <w:color w:val="000000"/>
                <w:sz w:val="20"/>
                <w:szCs w:val="20"/>
              </w:rPr>
              <w:t xml:space="preserve">Total Marks out of 100: </w:t>
            </w: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3"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9UYG7SAAAAAwEAAA8AAAAAAAAA&#10;AQAgAAAAIgAAAGRycy9kb3ducmV2LnhtbFBLAQIUABQAAAAIAIdO4kC/CnX+FwIAAD8EAAAOAAAA&#10;AAAAAAEAIAAAACEBAABkcnMvZTJvRG9jLnhtbFBLBQYAAAAABgAGAFkBAACqBQAAAAA=&#10;">
                      <v:fill on="t" focussize="0,0"/>
                      <v:stroke weight="1pt" color="#DCDCDC" miterlimit="8" joinstyle="miter"/>
                      <v:imagedata o:title=""/>
                      <o:lock v:ext="edit" aspectratio="f"/>
                      <v:textbox inset="0.75pt,0.75pt,0.75pt,0.75pt">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v:textbox>
                      <w10:wrap type="none"/>
                      <w10:anchorlock/>
                    </v:shape>
                  </w:pict>
                </mc:Fallback>
              </mc:AlternateContent>
            </w:r>
          </w:p>
          <w:p>
            <w:pPr>
              <w:spacing w:after="0" w:line="240" w:lineRule="auto"/>
              <w:rPr>
                <w:rFonts w:ascii="Times New Roman" w:hAnsi="Times New Roman" w:eastAsia="Times New Roman" w:cs="Times New Roman"/>
                <w:b/>
                <w:color w:val="000000"/>
                <w:sz w:val="20"/>
                <w:szCs w:val="20"/>
              </w:rPr>
            </w:pPr>
          </w:p>
        </w:tc>
      </w:tr>
      <w:tr>
        <w:tblPrEx>
          <w:tblLayout w:type="fixed"/>
          <w:tblCellMar>
            <w:top w:w="15" w:type="dxa"/>
            <w:left w:w="15" w:type="dxa"/>
            <w:bottom w:w="15" w:type="dxa"/>
            <w:right w:w="15" w:type="dxa"/>
          </w:tblCellMar>
        </w:tblPrEx>
        <w:trPr>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Student Name </w:t>
            </w:r>
            <w:r>
              <w:rPr>
                <w:rFonts w:ascii="Times New Roman" w:hAnsi="Times New Roman" w:cs="Times New Roman"/>
                <w:color w:val="000000"/>
                <w:sz w:val="20"/>
                <w:szCs w:val="20"/>
              </w:rPr>
              <w:t>：</w:t>
            </w:r>
            <w:r>
              <w:rPr>
                <w:rFonts w:ascii="Times New Roman" w:hAnsi="Times New Roman" w:eastAsia="Times New Roman" w:cs="Times New Roman"/>
                <w:color w:val="000000"/>
                <w:sz w:val="20"/>
                <w:szCs w:val="20"/>
              </w:rPr>
              <mc:AlternateContent>
                <mc:Choice Requires="wps">
                  <w:drawing>
                    <wp:inline distT="0" distB="0" distL="0" distR="0">
                      <wp:extent cx="1280160" cy="203835"/>
                      <wp:effectExtent l="0" t="0" r="15240" b="24765"/>
                      <wp:docPr id="5"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26" o:spt="202" type="#_x0000_t202" style="height:16.05pt;width:100.8pt;" fillcolor="#FFFFFF" filled="t" stroked="t" coordsize="21600,21600" o:gfxdata="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oCIU0wAAAAQBAAAPAAAAAAAA&#10;AAEAIAAAACIAAABkcnMvZG93bnJldi54bWxQSwECFAAUAAAACACHTuJAFxvNuxcCAABBBAAADgAA&#10;AAAAAAABACAAAAAiAQAAZHJzL2Uyb0RvYy54bWxQSwUGAAAAAAYABgBZAQAAqwU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r>
              <w:rPr>
                <w:rFonts w:ascii="Times New Roman" w:hAnsi="Times New Roman" w:cs="Times New Roman"/>
                <w:color w:val="000000"/>
                <w:sz w:val="20"/>
                <w:szCs w:val="20"/>
              </w:rPr>
              <w:t xml:space="preserve">                                        </w:t>
            </w:r>
            <w:r>
              <w:rPr>
                <w:rFonts w:ascii="Times New Roman" w:hAnsi="Times New Roman" w:eastAsia="Times New Roman" w:cs="Times New Roman"/>
                <w:color w:val="000000"/>
                <w:sz w:val="20"/>
                <w:szCs w:val="20"/>
              </w:rPr>
              <w:t xml:space="preserve">Total Marks out of 100: </w:t>
            </w: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6"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1RgbtIAAAADAQAADwAAAAAAAAAB&#10;ACAAAAAiAAAAZHJzL2Rvd25yZXYueG1sUEsBAhQAFAAAAAgAh07iQFrMAqoWAgAAPwQAAA4AAAAA&#10;AAAAAQAgAAAAIQEAAGRycy9lMm9Eb2MueG1sUEsFBgAAAAAGAAYAWQEAAKkFAAAAAA==&#10;">
                      <v:fill on="t" focussize="0,0"/>
                      <v:stroke weight="1pt" color="#DCDCDC" miterlimit="8" joinstyle="miter"/>
                      <v:imagedata o:title=""/>
                      <o:lock v:ext="edit" aspectratio="f"/>
                      <v:textbox inset="0.75pt,0.75pt,0.75pt,0.75pt">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v:textbox>
                      <w10:wrap type="none"/>
                      <w10:anchorlock/>
                    </v:shape>
                  </w:pict>
                </mc:Fallback>
              </mc:AlternateContent>
            </w:r>
          </w:p>
          <w:p>
            <w:pPr>
              <w:spacing w:after="0" w:line="240" w:lineRule="auto"/>
              <w:rPr>
                <w:rFonts w:ascii="Times New Roman" w:hAnsi="Times New Roman" w:eastAsia="Times New Roman" w:cs="Times New Roman"/>
                <w:b/>
                <w:color w:val="000000"/>
                <w:sz w:val="20"/>
                <w:szCs w:val="20"/>
              </w:rPr>
            </w:pPr>
          </w:p>
        </w:tc>
      </w:tr>
      <w:tr>
        <w:tblPrEx>
          <w:tblLayout w:type="fixed"/>
          <w:tblCellMar>
            <w:top w:w="15" w:type="dxa"/>
            <w:left w:w="15" w:type="dxa"/>
            <w:bottom w:w="15" w:type="dxa"/>
            <w:right w:w="15" w:type="dxa"/>
          </w:tblCellMar>
        </w:tblPrEx>
        <w:trPr>
          <w:trHeight w:val="564" w:hRule="atLeast"/>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Assessed by</w:t>
            </w:r>
            <w:r>
              <w:rPr>
                <w:rFonts w:ascii="Times New Roman" w:hAnsi="Times New Roman" w:cs="Times New Roman"/>
                <w:b/>
                <w:color w:val="000000"/>
                <w:sz w:val="20"/>
                <w:szCs w:val="20"/>
              </w:rPr>
              <w:t xml:space="preserve"> Supervisor</w:t>
            </w:r>
            <w:r>
              <w:rPr>
                <w:rFonts w:ascii="Times New Roman" w:hAnsi="Times New Roman" w:eastAsia="Times New Roman" w:cs="Times New Roman"/>
                <w:b/>
                <w:color w:val="000000"/>
                <w:sz w:val="20"/>
                <w:szCs w:val="20"/>
              </w:rPr>
              <w:t>:</w:t>
            </w:r>
          </w:p>
          <w:p>
            <w:pPr>
              <w:spacing w:after="0" w:line="240" w:lineRule="auto"/>
              <w:jc w:val="both"/>
              <w:outlineLvl w:val="1"/>
              <w:rPr>
                <w:rFonts w:ascii="Times New Roman" w:hAnsi="Times New Roman" w:cs="Times New Roman"/>
                <w:b/>
                <w:bCs/>
                <w:color w:val="354D3F"/>
                <w:sz w:val="32"/>
                <w:szCs w:val="32"/>
              </w:rPr>
            </w:pPr>
            <w:r>
              <w:rPr>
                <w:rFonts w:ascii="Times New Roman" w:hAnsi="Times New Roman" w:eastAsia="Times New Roman" w:cs="Times New Roman"/>
                <w:color w:val="000000"/>
                <w:sz w:val="20"/>
                <w:szCs w:val="20"/>
              </w:rPr>
              <w:t>(Signature)</w:t>
            </w:r>
          </w:p>
        </w:tc>
      </w:tr>
      <w:tr>
        <w:tblPrEx>
          <w:tblLayout w:type="fixed"/>
          <w:tblCellMar>
            <w:top w:w="15" w:type="dxa"/>
            <w:left w:w="15" w:type="dxa"/>
            <w:bottom w:w="15" w:type="dxa"/>
            <w:right w:w="15" w:type="dxa"/>
          </w:tblCellMar>
        </w:tblPrEx>
        <w:trPr>
          <w:trHeight w:val="430" w:hRule="atLeast"/>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4"/>
                <w:szCs w:val="24"/>
              </w:rPr>
              <w:t>The marks are given and signed by the</w:t>
            </w:r>
            <w:r>
              <w:rPr>
                <w:rFonts w:hint="eastAsia" w:ascii="Times New Roman" w:hAnsi="Times New Roman" w:cs="Times New Roman"/>
                <w:b/>
                <w:color w:val="000000"/>
                <w:sz w:val="24"/>
                <w:szCs w:val="24"/>
              </w:rPr>
              <w:t xml:space="preserve"> I</w:t>
            </w:r>
            <w:r>
              <w:rPr>
                <w:rFonts w:ascii="Times New Roman" w:hAnsi="Times New Roman" w:eastAsia="Times New Roman" w:cs="Times New Roman"/>
                <w:b/>
                <w:color w:val="000000"/>
                <w:sz w:val="24"/>
                <w:szCs w:val="24"/>
              </w:rPr>
              <w:t>nspector</w:t>
            </w:r>
          </w:p>
        </w:tc>
      </w:tr>
      <w:tr>
        <w:tblPrEx>
          <w:tblLayout w:type="fixed"/>
          <w:tblCellMar>
            <w:top w:w="15" w:type="dxa"/>
            <w:left w:w="15" w:type="dxa"/>
            <w:bottom w:w="15" w:type="dxa"/>
            <w:right w:w="15" w:type="dxa"/>
          </w:tblCellMar>
        </w:tblPrEx>
        <w:trPr>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Student Name </w:t>
            </w:r>
            <w:r>
              <w:rPr>
                <w:rFonts w:ascii="Times New Roman" w:hAnsi="Times New Roman" w:cs="Times New Roman"/>
                <w:color w:val="000000"/>
                <w:sz w:val="20"/>
                <w:szCs w:val="20"/>
              </w:rPr>
              <w:t>：</w:t>
            </w:r>
            <w:r>
              <w:rPr>
                <w:rFonts w:ascii="Times New Roman" w:hAnsi="Times New Roman" w:eastAsia="Times New Roman" w:cs="Times New Roman"/>
                <w:color w:val="000000"/>
                <w:sz w:val="20"/>
                <w:szCs w:val="20"/>
              </w:rPr>
              <mc:AlternateContent>
                <mc:Choice Requires="wps">
                  <w:drawing>
                    <wp:inline distT="0" distB="0" distL="0" distR="0">
                      <wp:extent cx="1280160" cy="203835"/>
                      <wp:effectExtent l="0" t="0" r="15240" b="24765"/>
                      <wp:docPr id="7"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26" o:spt="202" type="#_x0000_t202" style="height:16.05pt;width:100.8pt;" fillcolor="#FFFFFF" filled="t" stroked="t" coordsize="21600,21600" o:gfxdata="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oCIU0wAAAAQBAAAPAAAAAAAA&#10;AAEAIAAAACIAAABkcnMvZG93bnJldi54bWxQSwECFAAUAAAACACHTuJApvuxLRcCAABBBAAADgAA&#10;AAAAAAABACAAAAAiAQAAZHJzL2Uyb0RvYy54bWxQSwUGAAAAAAYABgBZAQAAqwU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r>
              <w:rPr>
                <w:rFonts w:ascii="Times New Roman" w:hAnsi="Times New Roman" w:cs="Times New Roman"/>
                <w:color w:val="000000"/>
                <w:sz w:val="20"/>
                <w:szCs w:val="20"/>
              </w:rPr>
              <w:t xml:space="preserve">                                        </w:t>
            </w:r>
            <w:r>
              <w:rPr>
                <w:rFonts w:ascii="Times New Roman" w:hAnsi="Times New Roman" w:eastAsia="Times New Roman" w:cs="Times New Roman"/>
                <w:color w:val="000000"/>
                <w:sz w:val="20"/>
                <w:szCs w:val="20"/>
              </w:rPr>
              <w:t xml:space="preserve">Total Marks out of 100: </w:t>
            </w: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8"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1RgbtIAAAADAQAADwAAAAAAAAAB&#10;ACAAAAAiAAAAZHJzL2Rvd25yZXYueG1sUEsBAhQAFAAAAAgAh07iQBTs1EcWAgAAPwQAAA4AAAAA&#10;AAAAAQAgAAAAIQEAAGRycy9lMm9Eb2MueG1sUEsFBgAAAAAGAAYAWQEAAKkFAAAAAA==&#10;">
                      <v:fill on="t" focussize="0,0"/>
                      <v:stroke weight="1pt" color="#DCDCDC" miterlimit="8" joinstyle="miter"/>
                      <v:imagedata o:title=""/>
                      <o:lock v:ext="edit" aspectratio="f"/>
                      <v:textbox inset="0.75pt,0.75pt,0.75pt,0.75pt">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v:textbox>
                      <w10:wrap type="none"/>
                      <w10:anchorlock/>
                    </v:shape>
                  </w:pict>
                </mc:Fallback>
              </mc:AlternateContent>
            </w:r>
          </w:p>
          <w:p>
            <w:pPr>
              <w:spacing w:after="0" w:line="240" w:lineRule="auto"/>
              <w:jc w:val="center"/>
              <w:rPr>
                <w:rFonts w:ascii="Times New Roman" w:hAnsi="Times New Roman" w:eastAsia="Times New Roman" w:cs="Times New Roman"/>
                <w:color w:val="000000"/>
                <w:sz w:val="20"/>
                <w:szCs w:val="20"/>
              </w:rPr>
            </w:pPr>
          </w:p>
        </w:tc>
      </w:tr>
      <w:tr>
        <w:tblPrEx>
          <w:tblLayout w:type="fixed"/>
          <w:tblCellMar>
            <w:top w:w="15" w:type="dxa"/>
            <w:left w:w="15" w:type="dxa"/>
            <w:bottom w:w="15" w:type="dxa"/>
            <w:right w:w="15" w:type="dxa"/>
          </w:tblCellMar>
        </w:tblPrEx>
        <w:trPr>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Student Name </w:t>
            </w:r>
            <w:r>
              <w:rPr>
                <w:rFonts w:ascii="Times New Roman" w:hAnsi="Times New Roman" w:cs="Times New Roman"/>
                <w:color w:val="000000"/>
                <w:sz w:val="20"/>
                <w:szCs w:val="20"/>
              </w:rPr>
              <w:t>：</w:t>
            </w:r>
            <w:r>
              <w:rPr>
                <w:rFonts w:ascii="Times New Roman" w:hAnsi="Times New Roman" w:eastAsia="Times New Roman" w:cs="Times New Roman"/>
                <w:color w:val="000000"/>
                <w:sz w:val="20"/>
                <w:szCs w:val="20"/>
              </w:rPr>
              <mc:AlternateContent>
                <mc:Choice Requires="wps">
                  <w:drawing>
                    <wp:inline distT="0" distB="0" distL="0" distR="0">
                      <wp:extent cx="1280160" cy="203835"/>
                      <wp:effectExtent l="0" t="0" r="15240" b="24765"/>
                      <wp:docPr id="9"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26" o:spt="202" type="#_x0000_t202" style="height:16.05pt;width:100.8pt;" fillcolor="#FFFFFF" filled="t" stroked="t" coordsize="21600,21600" o:gfxdata="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ooCIU0wAAAAQBAAAPAAAAAAAA&#10;AAEAIAAAACIAAABkcnMvZG93bnJldi54bWxQSwECFAAUAAAACACHTuJAM1QleBcCAABBBAAADgAA&#10;AAAAAAABACAAAAAiAQAAZHJzL2Uyb0RvYy54bWxQSwUGAAAAAAYABgBZAQAAqwU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r>
              <w:rPr>
                <w:rFonts w:ascii="Times New Roman" w:hAnsi="Times New Roman" w:cs="Times New Roman"/>
                <w:color w:val="000000"/>
                <w:sz w:val="20"/>
                <w:szCs w:val="20"/>
              </w:rPr>
              <w:t xml:space="preserve">                                        </w:t>
            </w:r>
            <w:r>
              <w:rPr>
                <w:rFonts w:ascii="Times New Roman" w:hAnsi="Times New Roman" w:eastAsia="Times New Roman" w:cs="Times New Roman"/>
                <w:color w:val="000000"/>
                <w:sz w:val="20"/>
                <w:szCs w:val="20"/>
              </w:rPr>
              <w:t xml:space="preserve">Total Marks out of 100: </w:t>
            </w: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10"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1RgbtIAAAADAQAADwAAAAAAAAAB&#10;ACAAAAAiAAAAZHJzL2Rvd25yZXYueG1sUEsBAhQAFAAAAAgAh07iQOIn1VsWAgAAQAQAAA4AAAAA&#10;AAAAAQAgAAAAIQEAAGRycy9lMm9Eb2MueG1sUEsFBgAAAAAGAAYAWQEAAKkFAAAAAA==&#10;">
                      <v:fill on="t" focussize="0,0"/>
                      <v:stroke weight="1pt" color="#DCDCDC" miterlimit="8" joinstyle="miter"/>
                      <v:imagedata o:title=""/>
                      <o:lock v:ext="edit" aspectratio="f"/>
                      <v:textbox inset="0.75pt,0.75pt,0.75pt,0.75pt">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v:textbox>
                      <w10:wrap type="none"/>
                      <w10:anchorlock/>
                    </v:shape>
                  </w:pict>
                </mc:Fallback>
              </mc:AlternateContent>
            </w:r>
          </w:p>
          <w:p>
            <w:pPr>
              <w:spacing w:after="0" w:line="240" w:lineRule="auto"/>
              <w:jc w:val="center"/>
              <w:rPr>
                <w:rFonts w:ascii="Times New Roman" w:hAnsi="Times New Roman" w:eastAsia="Times New Roman" w:cs="Times New Roman"/>
                <w:color w:val="000000"/>
                <w:sz w:val="20"/>
                <w:szCs w:val="20"/>
              </w:rPr>
            </w:pPr>
          </w:p>
        </w:tc>
      </w:tr>
      <w:tr>
        <w:tblPrEx>
          <w:tblLayout w:type="fixed"/>
          <w:tblCellMar>
            <w:top w:w="15" w:type="dxa"/>
            <w:left w:w="15" w:type="dxa"/>
            <w:bottom w:w="15" w:type="dxa"/>
            <w:right w:w="15" w:type="dxa"/>
          </w:tblCellMar>
        </w:tblPrEx>
        <w:trPr>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p>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Student Name </w:t>
            </w:r>
            <w:r>
              <w:rPr>
                <w:rFonts w:ascii="Times New Roman" w:hAnsi="Times New Roman" w:cs="Times New Roman"/>
                <w:color w:val="000000"/>
                <w:sz w:val="20"/>
                <w:szCs w:val="20"/>
              </w:rPr>
              <w:t>：</w:t>
            </w:r>
            <w:r>
              <w:rPr>
                <w:rFonts w:ascii="Times New Roman" w:hAnsi="Times New Roman" w:eastAsia="Times New Roman" w:cs="Times New Roman"/>
                <w:color w:val="000000"/>
                <w:sz w:val="20"/>
                <w:szCs w:val="20"/>
              </w:rPr>
              <mc:AlternateContent>
                <mc:Choice Requires="wps">
                  <w:drawing>
                    <wp:inline distT="0" distB="0" distL="0" distR="0">
                      <wp:extent cx="1280160" cy="203835"/>
                      <wp:effectExtent l="0" t="0" r="15240" b="24765"/>
                      <wp:docPr id="11"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eastAsia="Times New Roman"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26" o:spt="202" type="#_x0000_t202" style="height:16.05pt;width:100.8pt;" fillcolor="#FFFFFF" filled="t" stroked="t" coordsize="21600,21600" o:gfxdata="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KAiFNMAAAAEAQAADwAAAAAA&#10;AAABACAAAAAiAAAAZHJzL2Rvd25yZXYueG1sUEsBAhQAFAAAAAgAh07iQDEVdTYYAgAAQgQAAA4A&#10;AAAAAAAAAQAgAAAAIgEAAGRycy9lMm9Eb2MueG1sUEsFBgAAAAAGAAYAWQEAAKwFAAAAAA==&#10;">
                      <v:fill on="t" focussize="0,0"/>
                      <v:stroke weight="1pt" color="#DCDCDC" miterlimit="8" joinstyle="miter"/>
                      <v:imagedata o:title=""/>
                      <o:lock v:ext="edit" aspectratio="f"/>
                      <v:textbox inset="0.75pt,0.75pt,0.75pt,0.75pt">
                        <w:txbxContent>
                          <w:p>
                            <w:pPr>
                              <w:spacing w:after="0" w:line="240" w:lineRule="auto"/>
                              <w:rPr>
                                <w:rFonts w:ascii="Calibri" w:hAnsi="Calibri" w:eastAsia="Times New Roman" w:cs="Calibri"/>
                                <w:color w:val="000000"/>
                                <w:sz w:val="20"/>
                                <w:szCs w:val="20"/>
                              </w:rPr>
                            </w:pPr>
                          </w:p>
                        </w:txbxContent>
                      </v:textbox>
                      <w10:wrap type="none"/>
                      <w10:anchorlock/>
                    </v:shape>
                  </w:pict>
                </mc:Fallback>
              </mc:AlternateContent>
            </w:r>
            <w:r>
              <w:rPr>
                <w:rFonts w:ascii="Times New Roman" w:hAnsi="Times New Roman" w:cs="Times New Roman"/>
                <w:color w:val="000000"/>
                <w:sz w:val="20"/>
                <w:szCs w:val="20"/>
              </w:rPr>
              <w:t xml:space="preserve">                                        </w:t>
            </w:r>
            <w:r>
              <w:rPr>
                <w:rFonts w:ascii="Times New Roman" w:hAnsi="Times New Roman" w:eastAsia="Times New Roman" w:cs="Times New Roman"/>
                <w:color w:val="000000"/>
                <w:sz w:val="20"/>
                <w:szCs w:val="20"/>
              </w:rPr>
              <w:t xml:space="preserve">Total Marks out of 100: </w:t>
            </w:r>
            <w:r>
              <w:rPr>
                <w:rFonts w:ascii="Times New Roman" w:hAnsi="Times New Roman" w:eastAsia="Times New Roman" w:cs="Times New Roman"/>
                <w:color w:val="000000"/>
                <w:sz w:val="20"/>
                <w:szCs w:val="20"/>
              </w:rPr>
              <mc:AlternateContent>
                <mc:Choice Requires="wps">
                  <w:drawing>
                    <wp:inline distT="0" distB="0" distL="0" distR="0">
                      <wp:extent cx="457200" cy="206375"/>
                      <wp:effectExtent l="9525" t="9525" r="9525" b="12700"/>
                      <wp:docPr id="13"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Text Box 7" o:spid="_x0000_s1026" o:spt="202" type="#_x0000_t202" style="height:16.25pt;width:36pt;" fillcolor="#FFFFFF" filled="t" stroked="t" coordsize="21600,21600" o:gfxdata="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9UYG7SAAAAAwEAAA8AAAAAAAAA&#10;AQAgAAAAIgAAAGRycy9kb3ducmV2LnhtbFBLAQIUABQAAAAIAIdO4kBBmgdoFwIAAEAEAAAOAAAA&#10;AAAAAAEAIAAAACEBAABkcnMvZTJvRG9jLnhtbFBLBQYAAAAABgAGAFkBAACqBQAAAAA=&#10;">
                      <v:fill on="t" focussize="0,0"/>
                      <v:stroke weight="1pt" color="#DCDCDC" miterlimit="8" joinstyle="miter"/>
                      <v:imagedata o:title=""/>
                      <o:lock v:ext="edit" aspectratio="f"/>
                      <v:textbox inset="0.75pt,0.75pt,0.75pt,0.75pt">
                        <w:txbxContent>
                          <w:p>
                            <w:pPr>
                              <w:spacing w:after="0" w:line="240" w:lineRule="auto"/>
                              <w:rPr>
                                <w:rFonts w:ascii="Calibri" w:hAnsi="Calibri" w:cs="Calibri"/>
                                <w:color w:val="000000"/>
                                <w:sz w:val="20"/>
                                <w:szCs w:val="20"/>
                              </w:rPr>
                            </w:pPr>
                            <w:r>
                              <w:rPr>
                                <w:rFonts w:hint="eastAsia" w:ascii="Calibri" w:hAnsi="Calibri" w:cs="Calibri"/>
                                <w:color w:val="000000"/>
                                <w:sz w:val="20"/>
                                <w:szCs w:val="20"/>
                              </w:rPr>
                              <w:t xml:space="preserve">               </w:t>
                            </w:r>
                          </w:p>
                        </w:txbxContent>
                      </v:textbox>
                      <w10:wrap type="none"/>
                      <w10:anchorlock/>
                    </v:shape>
                  </w:pict>
                </mc:Fallback>
              </mc:AlternateContent>
            </w:r>
          </w:p>
          <w:p>
            <w:pPr>
              <w:spacing w:after="0" w:line="240" w:lineRule="auto"/>
              <w:jc w:val="center"/>
              <w:rPr>
                <w:rFonts w:ascii="Times New Roman" w:hAnsi="Times New Roman" w:eastAsia="Times New Roman" w:cs="Times New Roman"/>
                <w:color w:val="000000"/>
                <w:sz w:val="20"/>
                <w:szCs w:val="20"/>
              </w:rPr>
            </w:pPr>
          </w:p>
        </w:tc>
      </w:tr>
      <w:tr>
        <w:tblPrEx>
          <w:tblLayout w:type="fixed"/>
          <w:tblCellMar>
            <w:top w:w="15" w:type="dxa"/>
            <w:left w:w="15" w:type="dxa"/>
            <w:bottom w:w="15" w:type="dxa"/>
            <w:right w:w="15" w:type="dxa"/>
          </w:tblCellMar>
        </w:tblPrEx>
        <w:trPr>
          <w:trHeight w:val="607" w:hRule="atLeast"/>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vAlign w:val="center"/>
          </w:tcPr>
          <w:p>
            <w:pPr>
              <w:spacing w:after="0" w:line="240" w:lineRule="auto"/>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t>Assessed by</w:t>
            </w:r>
            <w:bookmarkStart w:id="3" w:name="OLE_LINK1"/>
            <w:r>
              <w:rPr>
                <w:rFonts w:ascii="Times New Roman" w:hAnsi="Times New Roman" w:cs="Times New Roman"/>
                <w:b/>
                <w:color w:val="000000"/>
                <w:sz w:val="20"/>
                <w:szCs w:val="20"/>
              </w:rPr>
              <w:t xml:space="preserve"> </w:t>
            </w:r>
            <w:r>
              <w:rPr>
                <w:rFonts w:ascii="Times New Roman" w:hAnsi="Times New Roman" w:cs="Times New Roman"/>
                <w:b/>
              </w:rPr>
              <w:t>Inspector</w:t>
            </w:r>
            <w:bookmarkEnd w:id="3"/>
            <w:r>
              <w:rPr>
                <w:rFonts w:ascii="Times New Roman" w:hAnsi="Times New Roman" w:eastAsia="Times New Roman" w:cs="Times New Roman"/>
                <w:b/>
                <w:color w:val="000000"/>
                <w:sz w:val="20"/>
                <w:szCs w:val="20"/>
              </w:rPr>
              <w:t>:</w:t>
            </w:r>
          </w:p>
          <w:p>
            <w:pPr>
              <w:spacing w:after="0" w:line="240" w:lineRule="auto"/>
              <w:jc w:val="both"/>
              <w:outlineLvl w:val="1"/>
              <w:rPr>
                <w:rFonts w:ascii="Times New Roman" w:hAnsi="Times New Roman" w:cs="Times New Roman"/>
                <w:b/>
                <w:bCs/>
                <w:color w:val="354D3F"/>
                <w:sz w:val="32"/>
                <w:szCs w:val="32"/>
              </w:rPr>
            </w:pPr>
            <w:r>
              <w:rPr>
                <w:rFonts w:ascii="Times New Roman" w:hAnsi="Times New Roman" w:eastAsia="Times New Roman" w:cs="Times New Roman"/>
                <w:color w:val="000000"/>
                <w:sz w:val="20"/>
                <w:szCs w:val="20"/>
              </w:rPr>
              <w:t>(Signature)</w:t>
            </w:r>
          </w:p>
        </w:tc>
      </w:tr>
      <w:tr>
        <w:tblPrEx>
          <w:tblLayout w:type="fixed"/>
          <w:tblCellMar>
            <w:top w:w="15" w:type="dxa"/>
            <w:left w:w="15" w:type="dxa"/>
            <w:bottom w:w="15" w:type="dxa"/>
            <w:right w:w="15" w:type="dxa"/>
          </w:tblCellMar>
        </w:tblPrEx>
        <w:trPr>
          <w:jc w:val="center"/>
        </w:trPr>
        <w:tc>
          <w:tcPr>
            <w:tcW w:w="9435" w:type="dxa"/>
            <w:tcBorders>
              <w:top w:val="nil"/>
              <w:left w:val="single" w:color="BFBFBF" w:sz="8" w:space="0"/>
              <w:bottom w:val="single" w:color="BFBFBF" w:sz="8" w:space="0"/>
              <w:right w:val="single" w:color="BFBFBF" w:sz="8" w:space="0"/>
            </w:tcBorders>
            <w:shd w:val="clear" w:color="auto" w:fill="FFFFFF"/>
            <w:tcMar>
              <w:top w:w="0" w:type="dxa"/>
              <w:left w:w="0" w:type="dxa"/>
              <w:bottom w:w="0" w:type="dxa"/>
              <w:right w:w="0" w:type="dxa"/>
            </w:tcMar>
          </w:tcPr>
          <w:p>
            <w:pP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Guideline for assessing project</w:t>
            </w:r>
          </w:p>
          <w:p>
            <w:pPr>
              <w:pStyle w:val="19"/>
              <w:numPr>
                <w:ilvl w:val="0"/>
                <w:numId w:val="8"/>
              </w:numPr>
              <w:spacing w:line="360" w:lineRule="auto"/>
              <w:ind w:firstLineChars="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Report content: the work, description of the work, difficulty of the work, how well the work was done, original objectives and how they have been met, etc.</w:t>
            </w:r>
          </w:p>
          <w:p>
            <w:pPr>
              <w:pStyle w:val="19"/>
              <w:numPr>
                <w:ilvl w:val="0"/>
                <w:numId w:val="8"/>
              </w:numPr>
              <w:spacing w:line="360" w:lineRule="auto"/>
              <w:ind w:firstLineChars="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Report structure: clarity, correctness, completeness, including format, section structures, references, presentation, language, etc.</w:t>
            </w:r>
          </w:p>
          <w:p>
            <w:pPr>
              <w:pStyle w:val="19"/>
              <w:numPr>
                <w:ilvl w:val="0"/>
                <w:numId w:val="8"/>
              </w:numPr>
              <w:spacing w:line="360" w:lineRule="auto"/>
              <w:ind w:firstLineChars="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Project management: including independence,</w:t>
            </w:r>
            <w:r>
              <w:rPr>
                <w:rFonts w:ascii="Times New Roman" w:hAnsi="Times New Roman" w:cs="Times New Roman"/>
                <w:color w:val="000000"/>
                <w:sz w:val="28"/>
                <w:szCs w:val="28"/>
              </w:rPr>
              <w:t xml:space="preserve"> </w:t>
            </w:r>
            <w:r>
              <w:rPr>
                <w:rFonts w:ascii="Times New Roman" w:hAnsi="Times New Roman" w:eastAsia="Times New Roman" w:cs="Times New Roman"/>
                <w:color w:val="000000"/>
                <w:sz w:val="28"/>
                <w:szCs w:val="28"/>
              </w:rPr>
              <w:t>proactiveness,</w:t>
            </w:r>
            <w:r>
              <w:rPr>
                <w:rFonts w:ascii="Times New Roman" w:hAnsi="Times New Roman" w:cs="Times New Roman"/>
                <w:color w:val="000000"/>
                <w:sz w:val="28"/>
                <w:szCs w:val="28"/>
              </w:rPr>
              <w:t xml:space="preserve"> </w:t>
            </w:r>
            <w:r>
              <w:rPr>
                <w:rFonts w:ascii="Times New Roman" w:hAnsi="Times New Roman" w:eastAsia="Times New Roman" w:cs="Times New Roman"/>
                <w:color w:val="000000"/>
                <w:sz w:val="28"/>
                <w:szCs w:val="28"/>
              </w:rPr>
              <w:t>time management, documentation, etc. (marked by the supervisor only)</w:t>
            </w:r>
          </w:p>
          <w:p>
            <w:pPr>
              <w:pStyle w:val="19"/>
              <w:numPr>
                <w:ilvl w:val="0"/>
                <w:numId w:val="8"/>
              </w:numPr>
              <w:spacing w:line="360" w:lineRule="auto"/>
              <w:ind w:firstLineChars="0"/>
              <w:rPr>
                <w:rFonts w:ascii="Times New Roman" w:hAnsi="Times New Roman" w:cs="Times New Roman"/>
                <w:color w:val="000000"/>
                <w:sz w:val="20"/>
                <w:szCs w:val="20"/>
              </w:rPr>
            </w:pPr>
            <w:r>
              <w:rPr>
                <w:rFonts w:ascii="Times New Roman" w:hAnsi="Times New Roman" w:eastAsia="Times New Roman" w:cs="Times New Roman"/>
                <w:color w:val="000000"/>
                <w:sz w:val="28"/>
                <w:szCs w:val="28"/>
              </w:rPr>
              <w:t>Communications: project presentation (concise and clear, to the point, within the given time, etc.), weekly meetings with the supervisor, etc.</w:t>
            </w:r>
          </w:p>
        </w:tc>
      </w:tr>
    </w:tbl>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612ECE"/>
    <w:multiLevelType w:val="singleLevel"/>
    <w:tmpl w:val="F1612ECE"/>
    <w:lvl w:ilvl="0" w:tentative="0">
      <w:start w:val="1"/>
      <w:numFmt w:val="decimal"/>
      <w:suff w:val="space"/>
      <w:lvlText w:val="%1."/>
      <w:lvlJc w:val="left"/>
      <w:pPr>
        <w:ind w:left="702" w:leftChars="0" w:firstLine="0" w:firstLineChars="0"/>
      </w:pPr>
    </w:lvl>
  </w:abstractNum>
  <w:abstractNum w:abstractNumId="1">
    <w:nsid w:val="06BD3C50"/>
    <w:multiLevelType w:val="multilevel"/>
    <w:tmpl w:val="06BD3C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D75467D"/>
    <w:multiLevelType w:val="multilevel"/>
    <w:tmpl w:val="0D75467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DFA321E"/>
    <w:multiLevelType w:val="multilevel"/>
    <w:tmpl w:val="4DFA321E"/>
    <w:lvl w:ilvl="0" w:tentative="0">
      <w:start w:val="1"/>
      <w:numFmt w:val="decimal"/>
      <w:lvlText w:val="%1."/>
      <w:lvlJc w:val="left"/>
      <w:pPr>
        <w:ind w:left="360" w:hanging="360"/>
      </w:pPr>
      <w:rPr>
        <w:rFonts w:hint="default"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C5B52A2"/>
    <w:multiLevelType w:val="multilevel"/>
    <w:tmpl w:val="5C5B52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84E1D6E"/>
    <w:multiLevelType w:val="multilevel"/>
    <w:tmpl w:val="784E1D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E1AD9A3"/>
    <w:multiLevelType w:val="singleLevel"/>
    <w:tmpl w:val="7E1AD9A3"/>
    <w:lvl w:ilvl="0" w:tentative="0">
      <w:start w:val="1"/>
      <w:numFmt w:val="chineseCounting"/>
      <w:suff w:val="space"/>
      <w:lvlText w:val="%1、"/>
      <w:lvlJc w:val="left"/>
      <w:rPr>
        <w:rFonts w:hint="eastAsia"/>
      </w:rPr>
    </w:lvl>
  </w:abstractNum>
  <w:abstractNum w:abstractNumId="7">
    <w:nsid w:val="7F8EAAAE"/>
    <w:multiLevelType w:val="singleLevel"/>
    <w:tmpl w:val="7F8EAAAE"/>
    <w:lvl w:ilvl="0" w:tentative="0">
      <w:start w:val="1"/>
      <w:numFmt w:val="decimal"/>
      <w:suff w:val="space"/>
      <w:lvlText w:val="%1."/>
      <w:lvlJc w:val="left"/>
    </w:lvl>
  </w:abstractNum>
  <w:num w:numId="1">
    <w:abstractNumId w:val="6"/>
  </w:num>
  <w:num w:numId="2">
    <w:abstractNumId w:val="7"/>
  </w:num>
  <w:num w:numId="3">
    <w:abstractNumId w:val="4"/>
  </w:num>
  <w:num w:numId="4">
    <w:abstractNumId w:val="1"/>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CE"/>
    <w:rsid w:val="00007A48"/>
    <w:rsid w:val="00022840"/>
    <w:rsid w:val="00031326"/>
    <w:rsid w:val="00066C7E"/>
    <w:rsid w:val="00077CA7"/>
    <w:rsid w:val="000815FE"/>
    <w:rsid w:val="001515CC"/>
    <w:rsid w:val="001977CE"/>
    <w:rsid w:val="001E1D49"/>
    <w:rsid w:val="0022512A"/>
    <w:rsid w:val="00274F9C"/>
    <w:rsid w:val="002B7826"/>
    <w:rsid w:val="00344D6F"/>
    <w:rsid w:val="003C7B49"/>
    <w:rsid w:val="00454502"/>
    <w:rsid w:val="005D0CBD"/>
    <w:rsid w:val="00632475"/>
    <w:rsid w:val="006727C9"/>
    <w:rsid w:val="00682267"/>
    <w:rsid w:val="006C6BBF"/>
    <w:rsid w:val="00736369"/>
    <w:rsid w:val="0074700F"/>
    <w:rsid w:val="00761CE9"/>
    <w:rsid w:val="00766247"/>
    <w:rsid w:val="007744BD"/>
    <w:rsid w:val="00777267"/>
    <w:rsid w:val="00796483"/>
    <w:rsid w:val="00813981"/>
    <w:rsid w:val="00853387"/>
    <w:rsid w:val="0087715C"/>
    <w:rsid w:val="00900F56"/>
    <w:rsid w:val="009514B4"/>
    <w:rsid w:val="009921C0"/>
    <w:rsid w:val="009977E4"/>
    <w:rsid w:val="00A75B55"/>
    <w:rsid w:val="00AB7057"/>
    <w:rsid w:val="00B34558"/>
    <w:rsid w:val="00BB45E8"/>
    <w:rsid w:val="00C207B6"/>
    <w:rsid w:val="00CA3A03"/>
    <w:rsid w:val="00CA777E"/>
    <w:rsid w:val="00CE2976"/>
    <w:rsid w:val="00D41E73"/>
    <w:rsid w:val="00D715E9"/>
    <w:rsid w:val="00DC06D6"/>
    <w:rsid w:val="00E21111"/>
    <w:rsid w:val="00E468C1"/>
    <w:rsid w:val="00E86F9E"/>
    <w:rsid w:val="00EA681B"/>
    <w:rsid w:val="00EB5B00"/>
    <w:rsid w:val="00F04C63"/>
    <w:rsid w:val="00F60A65"/>
    <w:rsid w:val="00FA0F62"/>
    <w:rsid w:val="00FD05BD"/>
    <w:rsid w:val="01236282"/>
    <w:rsid w:val="0B0F288B"/>
    <w:rsid w:val="0B5F46EE"/>
    <w:rsid w:val="0BFE4D33"/>
    <w:rsid w:val="182B63BF"/>
    <w:rsid w:val="1F710CE5"/>
    <w:rsid w:val="22110151"/>
    <w:rsid w:val="2B9957D5"/>
    <w:rsid w:val="2F706C18"/>
    <w:rsid w:val="3503542C"/>
    <w:rsid w:val="44063353"/>
    <w:rsid w:val="4E971CEC"/>
    <w:rsid w:val="4F750C4C"/>
    <w:rsid w:val="51A571CA"/>
    <w:rsid w:val="5C9F76C3"/>
    <w:rsid w:val="614B5802"/>
    <w:rsid w:val="64EA5970"/>
    <w:rsid w:val="65146109"/>
    <w:rsid w:val="6E603FF2"/>
    <w:rsid w:val="6F107561"/>
    <w:rsid w:val="76FF0FA4"/>
    <w:rsid w:val="7BF45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ahoma"/>
      <w:sz w:val="16"/>
      <w:szCs w:val="16"/>
    </w:rPr>
  </w:style>
  <w:style w:type="paragraph" w:styleId="6">
    <w:name w:val="footer"/>
    <w:basedOn w:val="1"/>
    <w:link w:val="18"/>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table" w:styleId="12">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8"/>
    <w:link w:val="2"/>
    <w:qFormat/>
    <w:uiPriority w:val="9"/>
    <w:rPr>
      <w:rFonts w:ascii="Times New Roman" w:hAnsi="Times New Roman" w:eastAsia="Times New Roman" w:cs="Times New Roman"/>
      <w:b/>
      <w:bCs/>
      <w:kern w:val="36"/>
      <w:sz w:val="48"/>
      <w:szCs w:val="48"/>
    </w:rPr>
  </w:style>
  <w:style w:type="character" w:customStyle="1" w:styleId="14">
    <w:name w:val="标题 2 Char"/>
    <w:basedOn w:val="8"/>
    <w:link w:val="3"/>
    <w:qFormat/>
    <w:uiPriority w:val="9"/>
    <w:rPr>
      <w:rFonts w:ascii="Times New Roman" w:hAnsi="Times New Roman" w:eastAsia="Times New Roman" w:cs="Times New Roman"/>
      <w:b/>
      <w:bCs/>
      <w:sz w:val="36"/>
      <w:szCs w:val="36"/>
    </w:rPr>
  </w:style>
  <w:style w:type="character" w:customStyle="1" w:styleId="15">
    <w:name w:val="标题 3 Char"/>
    <w:basedOn w:val="8"/>
    <w:link w:val="4"/>
    <w:qFormat/>
    <w:uiPriority w:val="9"/>
    <w:rPr>
      <w:rFonts w:ascii="Times New Roman" w:hAnsi="Times New Roman" w:eastAsia="Times New Roman" w:cs="Times New Roman"/>
      <w:b/>
      <w:bCs/>
      <w:sz w:val="27"/>
      <w:szCs w:val="27"/>
    </w:rPr>
  </w:style>
  <w:style w:type="character" w:customStyle="1" w:styleId="16">
    <w:name w:val="批注框文本 Char"/>
    <w:basedOn w:val="8"/>
    <w:link w:val="5"/>
    <w:semiHidden/>
    <w:qFormat/>
    <w:uiPriority w:val="99"/>
    <w:rPr>
      <w:rFonts w:ascii="Tahoma" w:hAnsi="Tahoma" w:cs="Tahoma"/>
      <w:sz w:val="16"/>
      <w:szCs w:val="16"/>
    </w:rPr>
  </w:style>
  <w:style w:type="character" w:customStyle="1" w:styleId="17">
    <w:name w:val="页眉 Char"/>
    <w:basedOn w:val="8"/>
    <w:link w:val="7"/>
    <w:qFormat/>
    <w:uiPriority w:val="99"/>
    <w:rPr>
      <w:sz w:val="18"/>
      <w:szCs w:val="18"/>
    </w:rPr>
  </w:style>
  <w:style w:type="character" w:customStyle="1" w:styleId="18">
    <w:name w:val="页脚 Char"/>
    <w:basedOn w:val="8"/>
    <w:link w:val="6"/>
    <w:qFormat/>
    <w:uiPriority w:val="99"/>
    <w:rPr>
      <w:sz w:val="18"/>
      <w:szCs w:val="18"/>
    </w:rPr>
  </w:style>
  <w:style w:type="paragraph" w:styleId="19">
    <w:name w:val="List Paragraph"/>
    <w:basedOn w:val="1"/>
    <w:qFormat/>
    <w:uiPriority w:val="34"/>
    <w:pPr>
      <w:widowControl w:val="0"/>
      <w:spacing w:after="0" w:line="240" w:lineRule="auto"/>
      <w:ind w:firstLine="420" w:firstLineChars="200"/>
      <w:jc w:val="both"/>
    </w:pPr>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chart" Target="charts/chart4.xml"/><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SVM</a:t>
            </a:r>
            <a:r>
              <a:rPr altLang="en-US"/>
              <a:t>模型准确度图表</a:t>
            </a:r>
            <a:endParaRPr lang="en-US" altLang="zh-CN"/>
          </a:p>
        </c:rich>
      </c:tx>
      <c:layout/>
      <c:overlay val="0"/>
      <c:spPr>
        <a:noFill/>
        <a:ln>
          <a:noFill/>
        </a:ln>
        <a:effectLst/>
      </c:spPr>
    </c:title>
    <c:autoTitleDeleted val="0"/>
    <c:plotArea>
      <c:layout/>
      <c:lineChart>
        <c:grouping val="standard"/>
        <c:varyColors val="0"/>
        <c:ser>
          <c:idx val="0"/>
          <c:order val="0"/>
          <c:tx>
            <c:strRef>
              <c:f>[工作簿1]Sheet1!$A$2</c:f>
              <c:strCache>
                <c:ptCount val="1"/>
                <c:pt idx="0">
                  <c:v>训练数据准确率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[工作簿1]Sheet1!$B$1:$F$1</c:f>
              <c:numCache>
                <c:formatCode>General</c:formatCode>
                <c:ptCount val="5"/>
                <c:pt idx="0">
                  <c:v>2013</c:v>
                </c:pt>
                <c:pt idx="1">
                  <c:v>2014</c:v>
                </c:pt>
                <c:pt idx="2">
                  <c:v>2015</c:v>
                </c:pt>
                <c:pt idx="3">
                  <c:v>2016</c:v>
                </c:pt>
                <c:pt idx="4">
                  <c:v>2017</c:v>
                </c:pt>
              </c:numCache>
            </c:numRef>
          </c:cat>
          <c:val>
            <c:numRef>
              <c:f>[工作簿1]Sheet1!$B$2:$F$2</c:f>
              <c:numCache>
                <c:formatCode>General</c:formatCode>
                <c:ptCount val="5"/>
                <c:pt idx="0">
                  <c:v>75.697</c:v>
                </c:pt>
                <c:pt idx="1">
                  <c:v>85.321</c:v>
                </c:pt>
                <c:pt idx="2">
                  <c:v>69.791</c:v>
                </c:pt>
                <c:pt idx="3">
                  <c:v>85.182</c:v>
                </c:pt>
                <c:pt idx="4">
                  <c:v>75.864</c:v>
                </c:pt>
              </c:numCache>
            </c:numRef>
          </c:val>
          <c:smooth val="0"/>
        </c:ser>
        <c:ser>
          <c:idx val="1"/>
          <c:order val="1"/>
          <c:tx>
            <c:strRef>
              <c:f>[工作簿1]Sheet1!$A$3</c:f>
              <c:strCache>
                <c:ptCount val="1"/>
                <c:pt idx="0">
                  <c:v>预测数据准确率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[工作簿1]Sheet1!$B$1:$F$1</c:f>
              <c:numCache>
                <c:formatCode>General</c:formatCode>
                <c:ptCount val="5"/>
                <c:pt idx="0">
                  <c:v>2013</c:v>
                </c:pt>
                <c:pt idx="1">
                  <c:v>2014</c:v>
                </c:pt>
                <c:pt idx="2">
                  <c:v>2015</c:v>
                </c:pt>
                <c:pt idx="3">
                  <c:v>2016</c:v>
                </c:pt>
                <c:pt idx="4">
                  <c:v>2017</c:v>
                </c:pt>
              </c:numCache>
            </c:numRef>
          </c:cat>
          <c:val>
            <c:numRef>
              <c:f>[工作簿1]Sheet1!$B$3:$F$3</c:f>
              <c:numCache>
                <c:formatCode>General</c:formatCode>
                <c:ptCount val="5"/>
                <c:pt idx="1">
                  <c:v>83.015</c:v>
                </c:pt>
                <c:pt idx="2">
                  <c:v>31.28</c:v>
                </c:pt>
                <c:pt idx="3">
                  <c:v>83.989</c:v>
                </c:pt>
                <c:pt idx="4">
                  <c:v>75.28</c:v>
                </c:pt>
              </c:numCache>
            </c:numRef>
          </c:val>
          <c:smooth val="0"/>
        </c:ser>
        <c:dLbls>
          <c:showLegendKey val="0"/>
          <c:showVal val="0"/>
          <c:showCatName val="0"/>
          <c:showSerName val="0"/>
          <c:showPercent val="0"/>
          <c:showBubbleSize val="0"/>
        </c:dLbls>
        <c:marker val="1"/>
        <c:smooth val="0"/>
        <c:axId val="788306173"/>
        <c:axId val="274956079"/>
      </c:lineChart>
      <c:catAx>
        <c:axId val="78830617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4956079"/>
        <c:crosses val="autoZero"/>
        <c:auto val="1"/>
        <c:lblAlgn val="ctr"/>
        <c:lblOffset val="100"/>
        <c:noMultiLvlLbl val="0"/>
      </c:catAx>
      <c:valAx>
        <c:axId val="274956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准确度（</a:t>
                </a:r>
                <a:r>
                  <a:rPr lang="en-US" altLang="zh-CN"/>
                  <a:t>%</a:t>
                </a:r>
                <a:r>
                  <a:t>）</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830617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MLP</a:t>
            </a:r>
            <a:r>
              <a:rPr altLang="en-US"/>
              <a:t>模型准确度图表</a:t>
            </a:r>
            <a:endParaRPr lang="en-US" altLang="zh-CN"/>
          </a:p>
        </c:rich>
      </c:tx>
      <c:layout>
        <c:manualLayout>
          <c:xMode val="edge"/>
          <c:yMode val="edge"/>
          <c:x val="0.331666666666667"/>
          <c:y val="0.0347222222222222"/>
        </c:manualLayout>
      </c:layout>
      <c:overlay val="0"/>
      <c:spPr>
        <a:noFill/>
        <a:ln>
          <a:noFill/>
        </a:ln>
        <a:effectLst/>
      </c:spPr>
    </c:title>
    <c:autoTitleDeleted val="0"/>
    <c:plotArea>
      <c:layout>
        <c:manualLayout>
          <c:layoutTarget val="inner"/>
          <c:xMode val="edge"/>
          <c:yMode val="edge"/>
          <c:x val="0.346563333333333"/>
          <c:y val="0.177083333333333"/>
          <c:w val="0.622881111111111"/>
          <c:h val="0.576898148148148"/>
        </c:manualLayout>
      </c:layout>
      <c:lineChart>
        <c:grouping val="standard"/>
        <c:varyColors val="0"/>
        <c:ser>
          <c:idx val="0"/>
          <c:order val="0"/>
          <c:tx>
            <c:strRef>
              <c:f>[工作簿1]Sheet1!$A$13</c:f>
              <c:strCache>
                <c:ptCount val="1"/>
                <c:pt idx="0">
                  <c:v>训练数据准确率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[工作簿1]Sheet1!$B$12:$F$12</c:f>
              <c:numCache>
                <c:formatCode>General</c:formatCode>
                <c:ptCount val="5"/>
                <c:pt idx="0">
                  <c:v>2013</c:v>
                </c:pt>
                <c:pt idx="1">
                  <c:v>2014</c:v>
                </c:pt>
                <c:pt idx="2">
                  <c:v>2015</c:v>
                </c:pt>
                <c:pt idx="3">
                  <c:v>2016</c:v>
                </c:pt>
                <c:pt idx="4">
                  <c:v>2017</c:v>
                </c:pt>
              </c:numCache>
            </c:numRef>
          </c:cat>
          <c:val>
            <c:numRef>
              <c:f>[工作簿1]Sheet1!$B$13:$F$13</c:f>
              <c:numCache>
                <c:formatCode>General</c:formatCode>
                <c:ptCount val="5"/>
                <c:pt idx="0">
                  <c:v>76.323</c:v>
                </c:pt>
                <c:pt idx="1">
                  <c:v>71.597</c:v>
                </c:pt>
                <c:pt idx="2">
                  <c:v>87.41</c:v>
                </c:pt>
                <c:pt idx="3">
                  <c:v>75.93</c:v>
                </c:pt>
                <c:pt idx="4">
                  <c:v>93.58</c:v>
                </c:pt>
              </c:numCache>
            </c:numRef>
          </c:val>
          <c:smooth val="0"/>
        </c:ser>
        <c:ser>
          <c:idx val="1"/>
          <c:order val="1"/>
          <c:tx>
            <c:strRef>
              <c:f>[工作簿1]Sheet1!$A$14</c:f>
              <c:strCache>
                <c:ptCount val="1"/>
                <c:pt idx="0">
                  <c:v>预测数据准确率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[工作簿1]Sheet1!$B$12:$F$12</c:f>
              <c:numCache>
                <c:formatCode>General</c:formatCode>
                <c:ptCount val="5"/>
                <c:pt idx="0">
                  <c:v>2013</c:v>
                </c:pt>
                <c:pt idx="1">
                  <c:v>2014</c:v>
                </c:pt>
                <c:pt idx="2">
                  <c:v>2015</c:v>
                </c:pt>
                <c:pt idx="3">
                  <c:v>2016</c:v>
                </c:pt>
                <c:pt idx="4">
                  <c:v>2017</c:v>
                </c:pt>
              </c:numCache>
            </c:numRef>
          </c:cat>
          <c:val>
            <c:numRef>
              <c:f>[工作簿1]Sheet1!$B$14:$F$14</c:f>
              <c:numCache>
                <c:formatCode>General</c:formatCode>
                <c:ptCount val="5"/>
                <c:pt idx="1">
                  <c:v>34.13</c:v>
                </c:pt>
                <c:pt idx="2">
                  <c:v>29.29</c:v>
                </c:pt>
                <c:pt idx="3">
                  <c:v>43.44</c:v>
                </c:pt>
                <c:pt idx="4">
                  <c:v>51.59</c:v>
                </c:pt>
              </c:numCache>
            </c:numRef>
          </c:val>
          <c:smooth val="0"/>
        </c:ser>
        <c:dLbls>
          <c:showLegendKey val="0"/>
          <c:showVal val="0"/>
          <c:showCatName val="0"/>
          <c:showSerName val="0"/>
          <c:showPercent val="0"/>
          <c:showBubbleSize val="0"/>
        </c:dLbls>
        <c:marker val="1"/>
        <c:smooth val="0"/>
        <c:axId val="260361576"/>
        <c:axId val="684906251"/>
      </c:lineChart>
      <c:catAx>
        <c:axId val="260361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4906251"/>
        <c:crosses val="autoZero"/>
        <c:auto val="1"/>
        <c:lblAlgn val="ctr"/>
        <c:lblOffset val="100"/>
        <c:noMultiLvlLbl val="0"/>
      </c:catAx>
      <c:valAx>
        <c:axId val="6849062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准确度</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60361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SVM</a:t>
            </a:r>
            <a:r>
              <a:rPr altLang="en-US"/>
              <a:t>模型预测结果</a:t>
            </a:r>
            <a:endParaRPr lang="en-US" altLang="zh-CN"/>
          </a:p>
        </c:rich>
      </c:tx>
      <c:layout>
        <c:manualLayout>
          <c:xMode val="edge"/>
          <c:yMode val="edge"/>
          <c:x val="0.3718480331727"/>
          <c:y val="0.0178618682191056"/>
        </c:manualLayout>
      </c:layout>
      <c:overlay val="0"/>
      <c:spPr>
        <a:noFill/>
        <a:ln>
          <a:noFill/>
        </a:ln>
        <a:effectLst/>
      </c:spPr>
    </c:title>
    <c:autoTitleDeleted val="0"/>
    <c:plotArea>
      <c:layout/>
      <c:lineChart>
        <c:grouping val="standard"/>
        <c:varyColors val="0"/>
        <c:ser>
          <c:idx val="0"/>
          <c:order val="0"/>
          <c:tx>
            <c:strRef>
              <c:f>[工作簿1]Sheet1!$H$2</c:f>
              <c:strCache>
                <c:ptCount val="1"/>
                <c:pt idx="0">
                  <c:v>买入</c:v>
                </c:pt>
              </c:strCache>
            </c:strRef>
          </c:tx>
          <c:spPr>
            <a:ln w="28575" cap="rnd">
              <a:solidFill>
                <a:schemeClr val="accent1"/>
              </a:solidFill>
              <a:prstDash val="sysDot"/>
              <a:round/>
            </a:ln>
            <a:effectLst/>
          </c:spPr>
          <c:marker>
            <c:symbol val="circle"/>
            <c:size val="5"/>
            <c:spPr>
              <a:solidFill>
                <a:schemeClr val="accent1"/>
              </a:solidFill>
              <a:ln w="9525">
                <a:solidFill>
                  <a:schemeClr val="accent1"/>
                </a:solidFill>
              </a:ln>
              <a:effectLst/>
            </c:spPr>
          </c:marker>
          <c:dLbls>
            <c:delete val="1"/>
          </c:dLbls>
          <c:cat>
            <c:numRef>
              <c:f>[工作簿1]Sheet1!$I$1:$M$1</c:f>
              <c:numCache>
                <c:formatCode>General</c:formatCode>
                <c:ptCount val="5"/>
                <c:pt idx="0">
                  <c:v>2013</c:v>
                </c:pt>
                <c:pt idx="1">
                  <c:v>2014</c:v>
                </c:pt>
                <c:pt idx="2">
                  <c:v>2015</c:v>
                </c:pt>
                <c:pt idx="3">
                  <c:v>2016</c:v>
                </c:pt>
                <c:pt idx="4">
                  <c:v>2017</c:v>
                </c:pt>
              </c:numCache>
            </c:numRef>
          </c:cat>
          <c:val>
            <c:numRef>
              <c:f>[工作簿1]Sheet1!$I$2:$M$2</c:f>
              <c:numCache>
                <c:formatCode>General</c:formatCode>
                <c:ptCount val="5"/>
                <c:pt idx="1">
                  <c:v>55.83</c:v>
                </c:pt>
                <c:pt idx="2">
                  <c:v>-22.91</c:v>
                </c:pt>
                <c:pt idx="3">
                  <c:v>27.25</c:v>
                </c:pt>
                <c:pt idx="4">
                  <c:v>-16.66</c:v>
                </c:pt>
              </c:numCache>
            </c:numRef>
          </c:val>
          <c:smooth val="0"/>
        </c:ser>
        <c:ser>
          <c:idx val="1"/>
          <c:order val="1"/>
          <c:tx>
            <c:strRef>
              <c:f>[工作簿1]Sheet1!$H$3</c:f>
              <c:strCache>
                <c:ptCount val="1"/>
                <c:pt idx="0">
                  <c:v>持有</c:v>
                </c:pt>
              </c:strCache>
            </c:strRef>
          </c:tx>
          <c:spPr>
            <a:ln w="28575" cap="rnd">
              <a:solidFill>
                <a:schemeClr val="accent2"/>
              </a:solidFill>
              <a:prstDash val="sysDash"/>
              <a:round/>
            </a:ln>
            <a:effectLst/>
          </c:spPr>
          <c:marker>
            <c:symbol val="circle"/>
            <c:size val="5"/>
            <c:spPr>
              <a:solidFill>
                <a:schemeClr val="accent2"/>
              </a:solidFill>
              <a:ln w="9525">
                <a:solidFill>
                  <a:schemeClr val="accent2"/>
                </a:solidFill>
              </a:ln>
              <a:effectLst/>
            </c:spPr>
          </c:marker>
          <c:dLbls>
            <c:delete val="1"/>
          </c:dLbls>
          <c:cat>
            <c:numRef>
              <c:f>[工作簿1]Sheet1!$I$1:$M$1</c:f>
              <c:numCache>
                <c:formatCode>General</c:formatCode>
                <c:ptCount val="5"/>
                <c:pt idx="0">
                  <c:v>2013</c:v>
                </c:pt>
                <c:pt idx="1">
                  <c:v>2014</c:v>
                </c:pt>
                <c:pt idx="2">
                  <c:v>2015</c:v>
                </c:pt>
                <c:pt idx="3">
                  <c:v>2016</c:v>
                </c:pt>
                <c:pt idx="4">
                  <c:v>2017</c:v>
                </c:pt>
              </c:numCache>
            </c:numRef>
          </c:cat>
          <c:val>
            <c:numRef>
              <c:f>[工作簿1]Sheet1!$I$3:$M$3</c:f>
              <c:numCache>
                <c:formatCode>General</c:formatCode>
                <c:ptCount val="5"/>
                <c:pt idx="1">
                  <c:v>36.64</c:v>
                </c:pt>
                <c:pt idx="2">
                  <c:v>-32.98</c:v>
                </c:pt>
                <c:pt idx="3">
                  <c:v>-2.12</c:v>
                </c:pt>
                <c:pt idx="4">
                  <c:v>-29.25</c:v>
                </c:pt>
              </c:numCache>
            </c:numRef>
          </c:val>
          <c:smooth val="0"/>
        </c:ser>
        <c:ser>
          <c:idx val="2"/>
          <c:order val="2"/>
          <c:tx>
            <c:strRef>
              <c:f>[工作簿1]Sheet1!$H$4</c:f>
              <c:strCache>
                <c:ptCount val="1"/>
                <c:pt idx="0">
                  <c:v>观望</c:v>
                </c:pt>
              </c:strCache>
            </c:strRef>
          </c:tx>
          <c:spPr>
            <a:ln w="28575" cap="rnd">
              <a:solidFill>
                <a:schemeClr val="accent3"/>
              </a:solidFill>
              <a:prstDash val="dash"/>
              <a:round/>
            </a:ln>
            <a:effectLst/>
          </c:spPr>
          <c:marker>
            <c:symbol val="circle"/>
            <c:size val="5"/>
            <c:spPr>
              <a:solidFill>
                <a:schemeClr val="accent3"/>
              </a:solidFill>
              <a:ln w="9525">
                <a:solidFill>
                  <a:schemeClr val="accent3"/>
                </a:solidFill>
              </a:ln>
              <a:effectLst/>
            </c:spPr>
          </c:marker>
          <c:dLbls>
            <c:delete val="1"/>
          </c:dLbls>
          <c:cat>
            <c:numRef>
              <c:f>[工作簿1]Sheet1!$I$1:$M$1</c:f>
              <c:numCache>
                <c:formatCode>General</c:formatCode>
                <c:ptCount val="5"/>
                <c:pt idx="0">
                  <c:v>2013</c:v>
                </c:pt>
                <c:pt idx="1">
                  <c:v>2014</c:v>
                </c:pt>
                <c:pt idx="2">
                  <c:v>2015</c:v>
                </c:pt>
                <c:pt idx="3">
                  <c:v>2016</c:v>
                </c:pt>
                <c:pt idx="4">
                  <c:v>2017</c:v>
                </c:pt>
              </c:numCache>
            </c:numRef>
          </c:cat>
          <c:val>
            <c:numRef>
              <c:f>[工作簿1]Sheet1!$I$4:$M$4</c:f>
              <c:numCache>
                <c:formatCode>General</c:formatCode>
                <c:ptCount val="5"/>
                <c:pt idx="1">
                  <c:v>20.72</c:v>
                </c:pt>
                <c:pt idx="2">
                  <c:v>-40.42</c:v>
                </c:pt>
                <c:pt idx="3">
                  <c:v>-13.74</c:v>
                </c:pt>
                <c:pt idx="4">
                  <c:v>-26.35</c:v>
                </c:pt>
              </c:numCache>
            </c:numRef>
          </c:val>
          <c:smooth val="0"/>
        </c:ser>
        <c:ser>
          <c:idx val="3"/>
          <c:order val="3"/>
          <c:tx>
            <c:strRef>
              <c:f>[工作簿1]Sheet1!$H$5</c:f>
              <c:strCache>
                <c:ptCount val="1"/>
                <c:pt idx="0">
                  <c:v>减持</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ln>
              <a:effectLst/>
            </c:spPr>
          </c:marker>
          <c:dLbls>
            <c:delete val="1"/>
          </c:dLbls>
          <c:cat>
            <c:numRef>
              <c:f>[工作簿1]Sheet1!$I$1:$M$1</c:f>
              <c:numCache>
                <c:formatCode>General</c:formatCode>
                <c:ptCount val="5"/>
                <c:pt idx="0">
                  <c:v>2013</c:v>
                </c:pt>
                <c:pt idx="1">
                  <c:v>2014</c:v>
                </c:pt>
                <c:pt idx="2">
                  <c:v>2015</c:v>
                </c:pt>
                <c:pt idx="3">
                  <c:v>2016</c:v>
                </c:pt>
                <c:pt idx="4">
                  <c:v>2017</c:v>
                </c:pt>
              </c:numCache>
            </c:numRef>
          </c:cat>
          <c:val>
            <c:numRef>
              <c:f>[工作簿1]Sheet1!$I$5:$M$5</c:f>
              <c:numCache>
                <c:formatCode>General</c:formatCode>
                <c:ptCount val="5"/>
                <c:pt idx="1">
                  <c:v>5.52</c:v>
                </c:pt>
                <c:pt idx="2">
                  <c:v>-18.76</c:v>
                </c:pt>
                <c:pt idx="3">
                  <c:v>-17.81</c:v>
                </c:pt>
                <c:pt idx="4">
                  <c:v>-35.266</c:v>
                </c:pt>
              </c:numCache>
            </c:numRef>
          </c:val>
          <c:smooth val="0"/>
        </c:ser>
        <c:ser>
          <c:idx val="4"/>
          <c:order val="4"/>
          <c:tx>
            <c:strRef>
              <c:f>[工作簿1]Sheet1!$H$6</c:f>
              <c:strCache>
                <c:ptCount val="1"/>
                <c:pt idx="0">
                  <c:v>卖出</c:v>
                </c:pt>
              </c:strCache>
            </c:strRef>
          </c:tx>
          <c:spPr>
            <a:ln w="28575" cap="rnd">
              <a:solidFill>
                <a:schemeClr val="accent5"/>
              </a:solidFill>
              <a:prstDash val="lgDashDot"/>
              <a:round/>
            </a:ln>
            <a:effectLst/>
          </c:spPr>
          <c:marker>
            <c:symbol val="circle"/>
            <c:size val="5"/>
            <c:spPr>
              <a:solidFill>
                <a:schemeClr val="accent5"/>
              </a:solidFill>
              <a:ln w="9525">
                <a:solidFill>
                  <a:schemeClr val="accent5"/>
                </a:solidFill>
              </a:ln>
              <a:effectLst/>
            </c:spPr>
          </c:marker>
          <c:dLbls>
            <c:delete val="1"/>
          </c:dLbls>
          <c:cat>
            <c:numRef>
              <c:f>[工作簿1]Sheet1!$I$1:$M$1</c:f>
              <c:numCache>
                <c:formatCode>General</c:formatCode>
                <c:ptCount val="5"/>
                <c:pt idx="0">
                  <c:v>2013</c:v>
                </c:pt>
                <c:pt idx="1">
                  <c:v>2014</c:v>
                </c:pt>
                <c:pt idx="2">
                  <c:v>2015</c:v>
                </c:pt>
                <c:pt idx="3">
                  <c:v>2016</c:v>
                </c:pt>
                <c:pt idx="4">
                  <c:v>2017</c:v>
                </c:pt>
              </c:numCache>
            </c:numRef>
          </c:cat>
          <c:val>
            <c:numRef>
              <c:f>[工作簿1]Sheet1!$I$6:$M$6</c:f>
              <c:numCache>
                <c:formatCode>General</c:formatCode>
                <c:ptCount val="5"/>
                <c:pt idx="1">
                  <c:v>12.69</c:v>
                </c:pt>
                <c:pt idx="2">
                  <c:v>0</c:v>
                </c:pt>
                <c:pt idx="3">
                  <c:v>-25.74</c:v>
                </c:pt>
                <c:pt idx="4">
                  <c:v>-35.17</c:v>
                </c:pt>
              </c:numCache>
            </c:numRef>
          </c:val>
          <c:smooth val="0"/>
        </c:ser>
        <c:ser>
          <c:idx val="5"/>
          <c:order val="5"/>
          <c:tx>
            <c:strRef>
              <c:f>[工作簿1]Sheet1!$H$7</c:f>
              <c:strCache>
                <c:ptCount val="1"/>
                <c:pt idx="0">
                  <c:v>上证指数</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elete val="1"/>
          </c:dLbls>
          <c:cat>
            <c:numRef>
              <c:f>[工作簿1]Sheet1!$I$1:$M$1</c:f>
              <c:numCache>
                <c:formatCode>General</c:formatCode>
                <c:ptCount val="5"/>
                <c:pt idx="0">
                  <c:v>2013</c:v>
                </c:pt>
                <c:pt idx="1">
                  <c:v>2014</c:v>
                </c:pt>
                <c:pt idx="2">
                  <c:v>2015</c:v>
                </c:pt>
                <c:pt idx="3">
                  <c:v>2016</c:v>
                </c:pt>
                <c:pt idx="4">
                  <c:v>2017</c:v>
                </c:pt>
              </c:numCache>
            </c:numRef>
          </c:cat>
          <c:val>
            <c:numRef>
              <c:f>[工作簿1]Sheet1!$I$7:$M$7</c:f>
              <c:numCache>
                <c:formatCode>General</c:formatCode>
                <c:ptCount val="5"/>
                <c:pt idx="0">
                  <c:v>11.79</c:v>
                </c:pt>
                <c:pt idx="1">
                  <c:v>-13.13</c:v>
                </c:pt>
                <c:pt idx="2">
                  <c:v>-12.3062</c:v>
                </c:pt>
                <c:pt idx="3">
                  <c:v>6.5578</c:v>
                </c:pt>
                <c:pt idx="4">
                  <c:v>-24.5911</c:v>
                </c:pt>
              </c:numCache>
            </c:numRef>
          </c:val>
          <c:smooth val="0"/>
        </c:ser>
        <c:dLbls>
          <c:showLegendKey val="0"/>
          <c:showVal val="0"/>
          <c:showCatName val="0"/>
          <c:showSerName val="0"/>
          <c:showPercent val="0"/>
          <c:showBubbleSize val="0"/>
        </c:dLbls>
        <c:marker val="1"/>
        <c:smooth val="0"/>
        <c:axId val="698527723"/>
        <c:axId val="585834278"/>
      </c:lineChart>
      <c:catAx>
        <c:axId val="6985277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5834278"/>
        <c:crosses val="autoZero"/>
        <c:auto val="1"/>
        <c:lblAlgn val="ctr"/>
        <c:lblOffset val="100"/>
        <c:noMultiLvlLbl val="0"/>
      </c:catAx>
      <c:valAx>
        <c:axId val="58583427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涨跌幅</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85277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MLP</a:t>
            </a:r>
            <a:r>
              <a:rPr altLang="en-US"/>
              <a:t>模型预测结果</a:t>
            </a:r>
            <a:endParaRPr lang="en-US" altLang="zh-CN"/>
          </a:p>
        </c:rich>
      </c:tx>
      <c:layout/>
      <c:overlay val="0"/>
      <c:spPr>
        <a:noFill/>
        <a:ln>
          <a:noFill/>
        </a:ln>
        <a:effectLst/>
      </c:spPr>
    </c:title>
    <c:autoTitleDeleted val="0"/>
    <c:plotArea>
      <c:layout>
        <c:manualLayout>
          <c:layoutTarget val="inner"/>
          <c:xMode val="edge"/>
          <c:yMode val="edge"/>
          <c:x val="0.224372352804282"/>
          <c:y val="0.119350732017823"/>
          <c:w val="0.750028391901326"/>
          <c:h val="0.539560789306174"/>
        </c:manualLayout>
      </c:layout>
      <c:lineChart>
        <c:grouping val="standard"/>
        <c:varyColors val="0"/>
        <c:ser>
          <c:idx val="0"/>
          <c:order val="0"/>
          <c:tx>
            <c:strRef>
              <c:f>[工作簿1]Sheet1!$H$13</c:f>
              <c:strCache>
                <c:ptCount val="1"/>
                <c:pt idx="0">
                  <c:v>买入</c:v>
                </c:pt>
              </c:strCache>
            </c:strRef>
          </c:tx>
          <c:spPr>
            <a:ln w="28575" cap="rnd">
              <a:solidFill>
                <a:schemeClr val="accent1"/>
              </a:solidFill>
              <a:prstDash val="sysDot"/>
              <a:round/>
            </a:ln>
            <a:effectLst/>
          </c:spPr>
          <c:marker>
            <c:symbol val="circle"/>
            <c:size val="5"/>
            <c:spPr>
              <a:solidFill>
                <a:schemeClr val="accent1"/>
              </a:solidFill>
              <a:ln w="9525">
                <a:solidFill>
                  <a:schemeClr val="accent1"/>
                </a:solidFill>
              </a:ln>
              <a:effectLst/>
            </c:spPr>
          </c:marker>
          <c:dLbls>
            <c:delete val="1"/>
          </c:dLbls>
          <c:cat>
            <c:numRef>
              <c:f>[工作簿1]Sheet1!$I$12:$M$12</c:f>
              <c:numCache>
                <c:formatCode>General</c:formatCode>
                <c:ptCount val="5"/>
                <c:pt idx="0">
                  <c:v>2013</c:v>
                </c:pt>
                <c:pt idx="1">
                  <c:v>2014</c:v>
                </c:pt>
                <c:pt idx="2">
                  <c:v>2015</c:v>
                </c:pt>
                <c:pt idx="3">
                  <c:v>2016</c:v>
                </c:pt>
                <c:pt idx="4">
                  <c:v>2017</c:v>
                </c:pt>
              </c:numCache>
            </c:numRef>
          </c:cat>
          <c:val>
            <c:numRef>
              <c:f>[工作簿1]Sheet1!$I$13:$M$13</c:f>
              <c:numCache>
                <c:formatCode>General</c:formatCode>
                <c:ptCount val="5"/>
                <c:pt idx="1">
                  <c:v>53.89</c:v>
                </c:pt>
                <c:pt idx="2">
                  <c:v>-20.52</c:v>
                </c:pt>
                <c:pt idx="3">
                  <c:v>0</c:v>
                </c:pt>
                <c:pt idx="4">
                  <c:v>0</c:v>
                </c:pt>
              </c:numCache>
            </c:numRef>
          </c:val>
          <c:smooth val="0"/>
        </c:ser>
        <c:ser>
          <c:idx val="1"/>
          <c:order val="1"/>
          <c:tx>
            <c:strRef>
              <c:f>[工作簿1]Sheet1!$H$14</c:f>
              <c:strCache>
                <c:ptCount val="1"/>
                <c:pt idx="0">
                  <c:v>持有</c:v>
                </c:pt>
              </c:strCache>
            </c:strRef>
          </c:tx>
          <c:spPr>
            <a:ln w="28575" cap="rnd">
              <a:solidFill>
                <a:schemeClr val="accent2"/>
              </a:solidFill>
              <a:prstDash val="sysDash"/>
              <a:round/>
            </a:ln>
            <a:effectLst/>
          </c:spPr>
          <c:marker>
            <c:symbol val="circle"/>
            <c:size val="5"/>
            <c:spPr>
              <a:solidFill>
                <a:schemeClr val="accent2"/>
              </a:solidFill>
              <a:ln w="9525">
                <a:solidFill>
                  <a:schemeClr val="accent2"/>
                </a:solidFill>
              </a:ln>
              <a:effectLst/>
            </c:spPr>
          </c:marker>
          <c:dLbls>
            <c:delete val="1"/>
          </c:dLbls>
          <c:cat>
            <c:numRef>
              <c:f>[工作簿1]Sheet1!$I$12:$M$12</c:f>
              <c:numCache>
                <c:formatCode>General</c:formatCode>
                <c:ptCount val="5"/>
                <c:pt idx="0">
                  <c:v>2013</c:v>
                </c:pt>
                <c:pt idx="1">
                  <c:v>2014</c:v>
                </c:pt>
                <c:pt idx="2">
                  <c:v>2015</c:v>
                </c:pt>
                <c:pt idx="3">
                  <c:v>2016</c:v>
                </c:pt>
                <c:pt idx="4">
                  <c:v>2017</c:v>
                </c:pt>
              </c:numCache>
            </c:numRef>
          </c:cat>
          <c:val>
            <c:numRef>
              <c:f>[工作簿1]Sheet1!$I$14:$M$14</c:f>
              <c:numCache>
                <c:formatCode>General</c:formatCode>
                <c:ptCount val="5"/>
                <c:pt idx="1">
                  <c:v>39.33</c:v>
                </c:pt>
                <c:pt idx="2">
                  <c:v>-19.86</c:v>
                </c:pt>
                <c:pt idx="3">
                  <c:v>-2.48</c:v>
                </c:pt>
                <c:pt idx="4">
                  <c:v>-35.18</c:v>
                </c:pt>
              </c:numCache>
            </c:numRef>
          </c:val>
          <c:smooth val="0"/>
        </c:ser>
        <c:ser>
          <c:idx val="2"/>
          <c:order val="2"/>
          <c:tx>
            <c:strRef>
              <c:f>[工作簿1]Sheet1!$H$15</c:f>
              <c:strCache>
                <c:ptCount val="1"/>
                <c:pt idx="0">
                  <c:v>观望</c:v>
                </c:pt>
              </c:strCache>
            </c:strRef>
          </c:tx>
          <c:spPr>
            <a:ln w="28575" cap="rnd">
              <a:solidFill>
                <a:schemeClr val="accent3"/>
              </a:solidFill>
              <a:prstDash val="dash"/>
              <a:round/>
            </a:ln>
            <a:effectLst/>
          </c:spPr>
          <c:marker>
            <c:symbol val="circle"/>
            <c:size val="5"/>
            <c:spPr>
              <a:solidFill>
                <a:schemeClr val="accent3"/>
              </a:solidFill>
              <a:ln w="9525">
                <a:solidFill>
                  <a:schemeClr val="accent3"/>
                </a:solidFill>
              </a:ln>
              <a:effectLst/>
            </c:spPr>
          </c:marker>
          <c:dLbls>
            <c:delete val="1"/>
          </c:dLbls>
          <c:cat>
            <c:numRef>
              <c:f>[工作簿1]Sheet1!$I$12:$M$12</c:f>
              <c:numCache>
                <c:formatCode>General</c:formatCode>
                <c:ptCount val="5"/>
                <c:pt idx="0">
                  <c:v>2013</c:v>
                </c:pt>
                <c:pt idx="1">
                  <c:v>2014</c:v>
                </c:pt>
                <c:pt idx="2">
                  <c:v>2015</c:v>
                </c:pt>
                <c:pt idx="3">
                  <c:v>2016</c:v>
                </c:pt>
                <c:pt idx="4">
                  <c:v>2017</c:v>
                </c:pt>
              </c:numCache>
            </c:numRef>
          </c:cat>
          <c:val>
            <c:numRef>
              <c:f>[工作簿1]Sheet1!$I$15:$M$15</c:f>
              <c:numCache>
                <c:formatCode>General</c:formatCode>
                <c:ptCount val="5"/>
                <c:pt idx="1">
                  <c:v>42.28</c:v>
                </c:pt>
                <c:pt idx="2">
                  <c:v>-26.86</c:v>
                </c:pt>
                <c:pt idx="3">
                  <c:v>-16.03</c:v>
                </c:pt>
                <c:pt idx="4">
                  <c:v>-31.57</c:v>
                </c:pt>
              </c:numCache>
            </c:numRef>
          </c:val>
          <c:smooth val="0"/>
        </c:ser>
        <c:ser>
          <c:idx val="3"/>
          <c:order val="3"/>
          <c:tx>
            <c:strRef>
              <c:f>[工作簿1]Sheet1!$H$16</c:f>
              <c:strCache>
                <c:ptCount val="1"/>
                <c:pt idx="0">
                  <c:v>减持</c:v>
                </c:pt>
              </c:strCache>
            </c:strRef>
          </c:tx>
          <c:spPr>
            <a:ln w="28575" cap="rnd">
              <a:solidFill>
                <a:schemeClr val="accent4"/>
              </a:solidFill>
              <a:prstDash val="lgDash"/>
              <a:round/>
            </a:ln>
            <a:effectLst/>
          </c:spPr>
          <c:marker>
            <c:symbol val="circle"/>
            <c:size val="5"/>
            <c:spPr>
              <a:solidFill>
                <a:schemeClr val="accent4"/>
              </a:solidFill>
              <a:ln w="9525">
                <a:solidFill>
                  <a:schemeClr val="accent4"/>
                </a:solidFill>
              </a:ln>
              <a:effectLst/>
            </c:spPr>
          </c:marker>
          <c:dLbls>
            <c:delete val="1"/>
          </c:dLbls>
          <c:cat>
            <c:numRef>
              <c:f>[工作簿1]Sheet1!$I$12:$M$12</c:f>
              <c:numCache>
                <c:formatCode>General</c:formatCode>
                <c:ptCount val="5"/>
                <c:pt idx="0">
                  <c:v>2013</c:v>
                </c:pt>
                <c:pt idx="1">
                  <c:v>2014</c:v>
                </c:pt>
                <c:pt idx="2">
                  <c:v>2015</c:v>
                </c:pt>
                <c:pt idx="3">
                  <c:v>2016</c:v>
                </c:pt>
                <c:pt idx="4">
                  <c:v>2017</c:v>
                </c:pt>
              </c:numCache>
            </c:numRef>
          </c:cat>
          <c:val>
            <c:numRef>
              <c:f>[工作簿1]Sheet1!$I$16:$M$16</c:f>
              <c:numCache>
                <c:formatCode>General</c:formatCode>
                <c:ptCount val="5"/>
                <c:pt idx="1">
                  <c:v>28.85</c:v>
                </c:pt>
                <c:pt idx="2">
                  <c:v>-35.61</c:v>
                </c:pt>
                <c:pt idx="3">
                  <c:v>-29.55</c:v>
                </c:pt>
                <c:pt idx="4">
                  <c:v>-37.68</c:v>
                </c:pt>
              </c:numCache>
            </c:numRef>
          </c:val>
          <c:smooth val="0"/>
        </c:ser>
        <c:ser>
          <c:idx val="4"/>
          <c:order val="4"/>
          <c:tx>
            <c:strRef>
              <c:f>[工作簿1]Sheet1!$H$17</c:f>
              <c:strCache>
                <c:ptCount val="1"/>
                <c:pt idx="0">
                  <c:v>卖出</c:v>
                </c:pt>
              </c:strCache>
            </c:strRef>
          </c:tx>
          <c:spPr>
            <a:ln w="28575" cap="rnd">
              <a:solidFill>
                <a:schemeClr val="accent5"/>
              </a:solidFill>
              <a:prstDash val="lgDashDot"/>
              <a:round/>
            </a:ln>
            <a:effectLst/>
          </c:spPr>
          <c:marker>
            <c:symbol val="circle"/>
            <c:size val="5"/>
            <c:spPr>
              <a:solidFill>
                <a:schemeClr val="accent5"/>
              </a:solidFill>
              <a:ln w="9525">
                <a:solidFill>
                  <a:schemeClr val="accent5"/>
                </a:solidFill>
              </a:ln>
              <a:effectLst/>
            </c:spPr>
          </c:marker>
          <c:dLbls>
            <c:delete val="1"/>
          </c:dLbls>
          <c:cat>
            <c:numRef>
              <c:f>[工作簿1]Sheet1!$I$12:$M$12</c:f>
              <c:numCache>
                <c:formatCode>General</c:formatCode>
                <c:ptCount val="5"/>
                <c:pt idx="0">
                  <c:v>2013</c:v>
                </c:pt>
                <c:pt idx="1">
                  <c:v>2014</c:v>
                </c:pt>
                <c:pt idx="2">
                  <c:v>2015</c:v>
                </c:pt>
                <c:pt idx="3">
                  <c:v>2016</c:v>
                </c:pt>
                <c:pt idx="4">
                  <c:v>2017</c:v>
                </c:pt>
              </c:numCache>
            </c:numRef>
          </c:cat>
          <c:val>
            <c:numRef>
              <c:f>[工作簿1]Sheet1!$I$17:$M$17</c:f>
              <c:numCache>
                <c:formatCode>General</c:formatCode>
                <c:ptCount val="5"/>
                <c:pt idx="1">
                  <c:v>3.9</c:v>
                </c:pt>
                <c:pt idx="2">
                  <c:v>0</c:v>
                </c:pt>
                <c:pt idx="3">
                  <c:v>-39.49</c:v>
                </c:pt>
                <c:pt idx="4">
                  <c:v>-39.9</c:v>
                </c:pt>
              </c:numCache>
            </c:numRef>
          </c:val>
          <c:smooth val="0"/>
        </c:ser>
        <c:ser>
          <c:idx val="5"/>
          <c:order val="5"/>
          <c:tx>
            <c:strRef>
              <c:f>[工作簿1]Sheet1!$H$18</c:f>
              <c:strCache>
                <c:ptCount val="1"/>
                <c:pt idx="0">
                  <c:v>上证指数</c:v>
                </c:pt>
              </c:strCache>
            </c:strRef>
          </c:tx>
          <c:spPr>
            <a:ln w="28575" cap="rnd" cmpd="sng">
              <a:solidFill>
                <a:schemeClr val="accent6"/>
              </a:solidFill>
              <a:prstDash val="solid"/>
              <a:round/>
            </a:ln>
            <a:effectLst/>
          </c:spPr>
          <c:marker>
            <c:symbol val="circle"/>
            <c:size val="5"/>
            <c:spPr>
              <a:solidFill>
                <a:schemeClr val="accent6"/>
              </a:solidFill>
              <a:ln w="9525">
                <a:solidFill>
                  <a:schemeClr val="accent6"/>
                </a:solidFill>
              </a:ln>
              <a:effectLst/>
            </c:spPr>
          </c:marker>
          <c:dLbls>
            <c:delete val="1"/>
          </c:dLbls>
          <c:cat>
            <c:numRef>
              <c:f>[工作簿1]Sheet1!$I$12:$M$12</c:f>
              <c:numCache>
                <c:formatCode>General</c:formatCode>
                <c:ptCount val="5"/>
                <c:pt idx="0">
                  <c:v>2013</c:v>
                </c:pt>
                <c:pt idx="1">
                  <c:v>2014</c:v>
                </c:pt>
                <c:pt idx="2">
                  <c:v>2015</c:v>
                </c:pt>
                <c:pt idx="3">
                  <c:v>2016</c:v>
                </c:pt>
                <c:pt idx="4">
                  <c:v>2017</c:v>
                </c:pt>
              </c:numCache>
            </c:numRef>
          </c:cat>
          <c:val>
            <c:numRef>
              <c:f>[工作簿1]Sheet1!$I$18:$M$18</c:f>
              <c:numCache>
                <c:formatCode>General</c:formatCode>
                <c:ptCount val="5"/>
                <c:pt idx="0">
                  <c:v>11.79</c:v>
                </c:pt>
                <c:pt idx="1">
                  <c:v>-13.13</c:v>
                </c:pt>
                <c:pt idx="2">
                  <c:v>-12.3062</c:v>
                </c:pt>
                <c:pt idx="3">
                  <c:v>6.5578</c:v>
                </c:pt>
                <c:pt idx="4">
                  <c:v>-24.5911</c:v>
                </c:pt>
              </c:numCache>
            </c:numRef>
          </c:val>
          <c:smooth val="0"/>
        </c:ser>
        <c:dLbls>
          <c:showLegendKey val="0"/>
          <c:showVal val="0"/>
          <c:showCatName val="0"/>
          <c:showSerName val="0"/>
          <c:showPercent val="0"/>
          <c:showBubbleSize val="0"/>
        </c:dLbls>
        <c:marker val="1"/>
        <c:smooth val="0"/>
        <c:axId val="426778088"/>
        <c:axId val="965335364"/>
      </c:lineChart>
      <c:catAx>
        <c:axId val="42677808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65335364"/>
        <c:crosses val="autoZero"/>
        <c:auto val="1"/>
        <c:lblAlgn val="ctr"/>
        <c:lblOffset val="100"/>
        <c:noMultiLvlLbl val="0"/>
      </c:catAx>
      <c:valAx>
        <c:axId val="9653353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涨跌幅</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6778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1526</Characters>
  <Lines>12</Lines>
  <Paragraphs>3</Paragraphs>
  <TotalTime>0</TotalTime>
  <ScaleCrop>false</ScaleCrop>
  <LinksUpToDate>false</LinksUpToDate>
  <CharactersWithSpaces>1790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2017-12-14T03:16:00Z</dcterms:created>
  <dc:creator>limin yu</dc:creator>
  <cp:lastModifiedBy>丹砂访葛洪晚上发啊</cp:lastModifiedBy>
  <dcterms:modified xsi:type="dcterms:W3CDTF">2019-01-07T07:13:30Z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