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统一安全扫描平台产品介绍"/>
    <w:p>
      <w:pPr>
        <w:pStyle w:val="Heading1"/>
      </w:pPr>
      <w:r>
        <w:t xml:space="preserve">统一安全扫描平台产品介绍</w:t>
      </w:r>
    </w:p>
    <w:bookmarkStart w:id="20" w:name="产品愿景"/>
    <w:p>
      <w:pPr>
        <w:pStyle w:val="Heading2"/>
      </w:pPr>
      <w:r>
        <w:t xml:space="preserve">1. 产品愿景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痛点定位</w:t>
      </w:r>
      <w:r>
        <w:t xml:space="preserve">：传统安全扫描工具分散、结果无法联动、运行时缺失；DevSecOps 流程中安全团队与研发团队协同效率低。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解决方案</w:t>
      </w:r>
      <w:r>
        <w:t xml:space="preserve">：构建一体化的“智控安防统一安全扫描平台”（USS），覆盖 SAST/SCA/容器扫描/RASP 运行时防护，实现“扫描前置 + 运行时监控”的闭环。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目标用户</w:t>
      </w:r>
      <w:r>
        <w:t xml:space="preserve">：安全工程师、开发团队、运维/DevOps、人事管理层。</w:t>
      </w:r>
    </w:p>
    <w:bookmarkEnd w:id="20"/>
    <w:bookmarkStart w:id="21" w:name="核心能力矩阵"/>
    <w:p>
      <w:pPr>
        <w:pStyle w:val="Heading2"/>
      </w:pPr>
      <w:r>
        <w:t xml:space="preserve">2. 核心能力矩阵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亮点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项目信息登记、源码/压缩包上传、类型检测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上传后自动识别语言栈，落地于</w:t>
            </w:r>
            <w:r>
              <w:t xml:space="preserve"> </w:t>
            </w:r>
            <w:r>
              <w:rPr>
                <w:rStyle w:val="VerbatimChar"/>
              </w:rPr>
              <w:t xml:space="preserve">uploaded_files/</w:t>
            </w:r>
            <w:r>
              <w:t xml:space="preserve">，前端实时显示状态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扫描编排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SAST、SCA、容器、RASP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统一任务列表；支持 JSON 配置自定义参数，例如容器镜像名称、RASP app_id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结果分析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漏洞详情、趋势看板、报告导出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分级展示风险、提供修复建议；后续支持 PDF/HTML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运行时联动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OpenRASP 事件聚合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自动登录、拉取攻击事件；涵盖 Path Traversal 等实际攻击场景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DevSecOps 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Actions、Dependabot、API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支持自动触发扫描、依赖升级建议、REST 接口调用</w:t>
            </w:r>
          </w:p>
        </w:tc>
      </w:tr>
    </w:tbl>
    <w:bookmarkEnd w:id="21"/>
    <w:bookmarkStart w:id="22" w:name="技术架构"/>
    <w:p>
      <w:pPr>
        <w:pStyle w:val="Heading2"/>
      </w:pPr>
      <w:r>
        <w:t xml:space="preserve">3. 技术架构</w:t>
      </w:r>
    </w:p>
    <w:p>
      <w:pPr>
        <w:pStyle w:val="SourceCode"/>
      </w:pPr>
      <w:r>
        <w:rPr>
          <w:rStyle w:val="VerbatimChar"/>
        </w:rPr>
        <w:t xml:space="preserve">Frontend (React + Ant Design) ──▶ Backend (Flask + SQLAlchemy) ──▶ PostgreSQL</w:t>
      </w:r>
      <w:r>
        <w:br/>
      </w:r>
      <w:r>
        <w:rPr>
          <w:rStyle w:val="VerbatimChar"/>
        </w:rPr>
        <w:t xml:space="preserve">          │                                │</w:t>
      </w:r>
      <w:r>
        <w:br/>
      </w:r>
      <w:r>
        <w:rPr>
          <w:rStyle w:val="VerbatimChar"/>
        </w:rPr>
        <w:t xml:space="preserve">          ▼                                ▼</w:t>
      </w:r>
      <w:r>
        <w:br/>
      </w:r>
      <w:r>
        <w:rPr>
          <w:rStyle w:val="VerbatimChar"/>
        </w:rPr>
        <w:t xml:space="preserve">     JWT Auth                      Scanner Service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Semgrep / Dependency-Check / pip-audit / npm audit / Trivy / OpenRASP API</w:t>
      </w:r>
    </w:p>
    <w:p>
      <w:pPr>
        <w:pStyle w:val="Compact"/>
        <w:numPr>
          <w:ilvl w:val="0"/>
          <w:numId w:val="1002"/>
        </w:numPr>
      </w:pPr>
      <w:r>
        <w:t xml:space="preserve">Docker Compose 快速部署：</w:t>
      </w:r>
      <w:r>
        <w:rPr>
          <w:rStyle w:val="VerbatimChar"/>
        </w:rPr>
        <w:t xml:space="preserve">frontend</w:t>
      </w:r>
      <w:r>
        <w:t xml:space="preserve">、</w:t>
      </w:r>
      <w:r>
        <w:rPr>
          <w:rStyle w:val="VerbatimChar"/>
        </w:rPr>
        <w:t xml:space="preserve">backend</w:t>
      </w:r>
      <w:r>
        <w:t xml:space="preserve">、</w:t>
      </w:r>
      <w:r>
        <w:rPr>
          <w:rStyle w:val="VerbatimChar"/>
        </w:rPr>
        <w:t xml:space="preserve">postgres</w:t>
      </w:r>
      <w:r>
        <w:t xml:space="preserve">、</w:t>
      </w:r>
      <w:r>
        <w:rPr>
          <w:rStyle w:val="VerbatimChar"/>
        </w:rPr>
        <w:t xml:space="preserve">redis</w:t>
      </w:r>
    </w:p>
    <w:p>
      <w:pPr>
        <w:pStyle w:val="Compact"/>
        <w:numPr>
          <w:ilvl w:val="0"/>
          <w:numId w:val="1002"/>
        </w:numPr>
      </w:pPr>
      <w:r>
        <w:t xml:space="preserve">扫描结果与上传文件使用 Docker volume 持久化</w:t>
      </w:r>
    </w:p>
    <w:bookmarkEnd w:id="22"/>
    <w:bookmarkStart w:id="23" w:name="产品优势"/>
    <w:p>
      <w:pPr>
        <w:pStyle w:val="Heading2"/>
      </w:pPr>
      <w:r>
        <w:t xml:space="preserve">4. 产品优势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一站式覆盖</w:t>
      </w:r>
      <w:r>
        <w:t xml:space="preserve">：静态、依赖、容器、运行时；避免工具孤岛。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轻量部署</w:t>
      </w:r>
      <w:r>
        <w:t xml:space="preserve">：Docker Compose 一键启动，适合离线或内网环境。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排障友好</w:t>
      </w:r>
      <w:r>
        <w:t xml:space="preserve">：沉淀大量 Markdown 手册，对常见故障给出脚本级解决方案。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运行时闭环</w:t>
      </w:r>
      <w:r>
        <w:t xml:space="preserve">：OpenRASP Agent 手工集成方案已验证可行，后台可实时查看攻击事件。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扩展可塑</w:t>
      </w:r>
      <w:r>
        <w:t xml:space="preserve">：Scanner Service 模块化，可插入自研规则或第三方 API。</w:t>
      </w:r>
    </w:p>
    <w:bookmarkEnd w:id="23"/>
    <w:bookmarkStart w:id="24" w:name="典型场景"/>
    <w:p>
      <w:pPr>
        <w:pStyle w:val="Heading2"/>
      </w:pPr>
      <w:r>
        <w:t xml:space="preserve">5. 典型场景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代码扫描</w:t>
      </w:r>
      <w:r>
        <w:t xml:space="preserve">：开发提交代码 → CI 触发 USS → SAST/SCA 结果写入 PR 注释。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镜像检测</w:t>
      </w:r>
      <w:r>
        <w:t xml:space="preserve">：上线前容器镜像填入扫描配置 → Trivy 输出 CVE 列表 → DevOps 决策阻断。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运行时告警</w:t>
      </w:r>
      <w:r>
        <w:t xml:space="preserve">：生产环境部署 RASP → USS 定时拉取攻击事件 → 安全值班人员快速复盘。</w:t>
      </w:r>
    </w:p>
    <w:bookmarkEnd w:id="24"/>
    <w:bookmarkStart w:id="25" w:name="路线图"/>
    <w:p>
      <w:pPr>
        <w:pStyle w:val="Heading2"/>
      </w:pPr>
      <w:r>
        <w:t xml:space="preserve">6. 路线图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里程碑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 MVP、SAST/SCA/容器/RASP 联通、MySQL 认证修复、OpenRASP 手工集成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报表导出、扫描通知、CI 用 API Token、规则库自动更新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 AI 规则推荐、工单闭环、SaaS 化运营</w:t>
            </w:r>
          </w:p>
        </w:tc>
      </w:tr>
    </w:tbl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2025-11-07T09:19:06Z</dcterms:created>
  <dcterms:modified xsi:type="dcterms:W3CDTF">2025-11-07T09:19:06Z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