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3"/>
        <w:gridCol w:w="1654"/>
        <w:gridCol w:w="1680"/>
        <w:gridCol w:w="1654"/>
        <w:gridCol w:w="1655"/>
      </w:tblGrid>
      <w:tr w:rsidR="00A95CA1" w:rsidRPr="00A95CA1" w14:paraId="3E898E3F" w14:textId="77777777">
        <w:tc>
          <w:tcPr>
            <w:tcW w:w="1659" w:type="dxa"/>
          </w:tcPr>
          <w:p w14:paraId="1C71A7CE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实验场景</w:t>
            </w:r>
          </w:p>
        </w:tc>
        <w:tc>
          <w:tcPr>
            <w:tcW w:w="1659" w:type="dxa"/>
          </w:tcPr>
          <w:p w14:paraId="4F3F54EA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实验目标</w:t>
            </w:r>
          </w:p>
        </w:tc>
        <w:tc>
          <w:tcPr>
            <w:tcW w:w="1659" w:type="dxa"/>
          </w:tcPr>
          <w:p w14:paraId="4BA96EFF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计算指标</w:t>
            </w:r>
          </w:p>
        </w:tc>
        <w:tc>
          <w:tcPr>
            <w:tcW w:w="1659" w:type="dxa"/>
          </w:tcPr>
          <w:p w14:paraId="3E140C3F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计算方法</w:t>
            </w:r>
          </w:p>
        </w:tc>
        <w:tc>
          <w:tcPr>
            <w:tcW w:w="1660" w:type="dxa"/>
          </w:tcPr>
          <w:p w14:paraId="22269E09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参考评价标准</w:t>
            </w:r>
          </w:p>
        </w:tc>
      </w:tr>
      <w:tr w:rsidR="00A95CA1" w:rsidRPr="00A95CA1" w14:paraId="3874E596" w14:textId="77777777">
        <w:tc>
          <w:tcPr>
            <w:tcW w:w="1659" w:type="dxa"/>
          </w:tcPr>
          <w:p w14:paraId="3E22CB99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莫里斯水迷宫</w:t>
            </w:r>
          </w:p>
        </w:tc>
        <w:tc>
          <w:tcPr>
            <w:tcW w:w="1659" w:type="dxa"/>
          </w:tcPr>
          <w:p w14:paraId="57E975B6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空间学习能力评估</w:t>
            </w:r>
          </w:p>
        </w:tc>
        <w:tc>
          <w:tcPr>
            <w:tcW w:w="1659" w:type="dxa"/>
          </w:tcPr>
          <w:p w14:paraId="3255ABBF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逃避潜伏期（escape latency）</w:t>
            </w:r>
          </w:p>
        </w:tc>
        <w:tc>
          <w:tcPr>
            <w:tcW w:w="1659" w:type="dxa"/>
          </w:tcPr>
          <w:p w14:paraId="1BAA960E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逃避潜伏期 = 动物入水后到找到并登上隐藏平台所需时间</w:t>
            </w:r>
          </w:p>
        </w:tc>
        <w:tc>
          <w:tcPr>
            <w:tcW w:w="1660" w:type="dxa"/>
          </w:tcPr>
          <w:p w14:paraId="7A4B5E7D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随训练天数增加，逃避潜伏期逐渐缩短通常提示空间学习形成；若持续延长，常提示学习受损</w:t>
            </w:r>
          </w:p>
        </w:tc>
      </w:tr>
      <w:tr w:rsidR="00A95CA1" w:rsidRPr="00A95CA1" w14:paraId="7B02092B" w14:textId="77777777">
        <w:tc>
          <w:tcPr>
            <w:tcW w:w="1659" w:type="dxa"/>
          </w:tcPr>
          <w:p w14:paraId="77986EDA" w14:textId="77777777" w:rsidR="00A95CA1" w:rsidRPr="00A95CA1" w:rsidRDefault="00A95CA1" w:rsidP="007672EB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2DE1865A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空间学习能力评估</w:t>
            </w:r>
          </w:p>
        </w:tc>
        <w:tc>
          <w:tcPr>
            <w:tcW w:w="1659" w:type="dxa"/>
          </w:tcPr>
          <w:p w14:paraId="3FEBE690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游泳路径长度（path length）</w:t>
            </w:r>
          </w:p>
        </w:tc>
        <w:tc>
          <w:tcPr>
            <w:tcW w:w="1659" w:type="dxa"/>
          </w:tcPr>
          <w:p w14:paraId="57F9012C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游泳路径长度 = 从起始点到平台的实际游泳轨迹总长度</w:t>
            </w:r>
          </w:p>
        </w:tc>
        <w:tc>
          <w:tcPr>
            <w:tcW w:w="1660" w:type="dxa"/>
          </w:tcPr>
          <w:p w14:paraId="06AECD2E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训练过程中路径长度逐渐缩短通常提示定位效率提高；较长路径常提示空间学习效率下降</w:t>
            </w:r>
          </w:p>
        </w:tc>
      </w:tr>
      <w:tr w:rsidR="00A95CA1" w:rsidRPr="00A95CA1" w14:paraId="1FE23CC7" w14:textId="77777777">
        <w:tc>
          <w:tcPr>
            <w:tcW w:w="1659" w:type="dxa"/>
          </w:tcPr>
          <w:p w14:paraId="18269DF3" w14:textId="77777777" w:rsidR="00A95CA1" w:rsidRPr="00A95CA1" w:rsidRDefault="00A95CA1" w:rsidP="007672EB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1C863956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空间记忆保持评估（撤台测试）</w:t>
            </w:r>
          </w:p>
        </w:tc>
        <w:tc>
          <w:tcPr>
            <w:tcW w:w="1659" w:type="dxa"/>
          </w:tcPr>
          <w:p w14:paraId="64526BB6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目标象限停留时间占比</w:t>
            </w:r>
          </w:p>
        </w:tc>
        <w:tc>
          <w:tcPr>
            <w:tcW w:w="1659" w:type="dxa"/>
          </w:tcPr>
          <w:p w14:paraId="48FB0C4B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目标象限停留时间占比 = 撤去平台后目标象限停留时间 / 总测试时间 × 100%</w:t>
            </w:r>
          </w:p>
        </w:tc>
        <w:tc>
          <w:tcPr>
            <w:tcW w:w="1660" w:type="dxa"/>
          </w:tcPr>
          <w:p w14:paraId="621377A7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目标象限停留时间占比升高通常提示空间记忆较好；若接近随机分布，则提示记忆减弱</w:t>
            </w:r>
          </w:p>
        </w:tc>
      </w:tr>
      <w:tr w:rsidR="00A95CA1" w:rsidRPr="00A95CA1" w14:paraId="59C89C85" w14:textId="77777777">
        <w:tc>
          <w:tcPr>
            <w:tcW w:w="1659" w:type="dxa"/>
          </w:tcPr>
          <w:p w14:paraId="4542627A" w14:textId="77777777" w:rsidR="00A95CA1" w:rsidRPr="00A95CA1" w:rsidRDefault="00A95CA1" w:rsidP="007672EB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1EC8C767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焦虑样/非空间策略控制</w:t>
            </w:r>
          </w:p>
        </w:tc>
        <w:tc>
          <w:tcPr>
            <w:tcW w:w="1659" w:type="dxa"/>
          </w:tcPr>
          <w:p w14:paraId="17966F2C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边缘游泳时间占比（thigmotaxis）</w:t>
            </w:r>
          </w:p>
        </w:tc>
        <w:tc>
          <w:tcPr>
            <w:tcW w:w="1659" w:type="dxa"/>
          </w:tcPr>
          <w:p w14:paraId="013399AB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边缘游泳时间占比 = 靠池壁区域停留时间 / 总测试时间 × 100%</w:t>
            </w:r>
          </w:p>
        </w:tc>
        <w:tc>
          <w:tcPr>
            <w:tcW w:w="1660" w:type="dxa"/>
          </w:tcPr>
          <w:p w14:paraId="339AEED1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边缘游泳增加通常提示焦虑、应激或非空间搜索策略增强，可能掩盖真实学习能力</w:t>
            </w:r>
          </w:p>
        </w:tc>
      </w:tr>
      <w:tr w:rsidR="00A95CA1" w14:paraId="21D1A70A" w14:textId="77777777">
        <w:tc>
          <w:tcPr>
            <w:tcW w:w="1659" w:type="dxa"/>
          </w:tcPr>
          <w:p w14:paraId="0029826F" w14:textId="77777777" w:rsidR="00A95CA1" w:rsidRPr="00A95CA1" w:rsidRDefault="00A95CA1" w:rsidP="007672EB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537D8B87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运动能力/非认知因素控制</w:t>
            </w:r>
          </w:p>
        </w:tc>
        <w:tc>
          <w:tcPr>
            <w:tcW w:w="1659" w:type="dxa"/>
          </w:tcPr>
          <w:p w14:paraId="125EA485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游泳速度（swim speed）</w:t>
            </w:r>
          </w:p>
        </w:tc>
        <w:tc>
          <w:tcPr>
            <w:tcW w:w="1659" w:type="dxa"/>
          </w:tcPr>
          <w:p w14:paraId="53DA4873" w14:textId="77777777" w:rsidR="00A95CA1" w:rsidRP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游泳速度 = 总游泳距离 / 总游泳时间</w:t>
            </w:r>
          </w:p>
        </w:tc>
        <w:tc>
          <w:tcPr>
            <w:tcW w:w="1660" w:type="dxa"/>
          </w:tcPr>
          <w:p w14:paraId="781A3E36" w14:textId="77777777" w:rsidR="00A95CA1" w:rsidRDefault="00A95CA1" w:rsidP="007672EB">
            <w:pPr>
              <w:rPr>
                <w:rFonts w:hint="eastAsia"/>
              </w:rPr>
            </w:pPr>
            <w:r w:rsidRPr="00A95CA1">
              <w:rPr>
                <w:rFonts w:hint="eastAsia"/>
              </w:rPr>
              <w:t>游泳速度下降提示运动能力、体力或视觉/动机因素可能干扰认知结果，不能单独解释为空间记忆缺陷</w:t>
            </w:r>
          </w:p>
        </w:tc>
      </w:tr>
    </w:tbl>
    <w:p w14:paraId="1A20C4F3" w14:textId="5FF3863C" w:rsidR="00F87F7D" w:rsidRDefault="00F87F7D" w:rsidP="00A95CA1">
      <w:pPr>
        <w:rPr>
          <w:rFonts w:hint="eastAsia"/>
        </w:rPr>
      </w:pPr>
    </w:p>
    <w:sectPr w:rsidR="00F87F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20"/>
    <w:rsid w:val="002F3B20"/>
    <w:rsid w:val="00500F68"/>
    <w:rsid w:val="00653B7F"/>
    <w:rsid w:val="008A53C3"/>
    <w:rsid w:val="00A95CA1"/>
    <w:rsid w:val="00B3114A"/>
    <w:rsid w:val="00F8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CA0B85-E6DC-47EE-B6E3-C86665C28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3B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B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B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B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B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B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B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B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3B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3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3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3B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3B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3B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3B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3B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3B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3B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3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B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3B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B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3B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B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3B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3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3B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3B2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95C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力元 张</dc:creator>
  <cp:keywords/>
  <dc:description/>
  <cp:lastModifiedBy>力元 张</cp:lastModifiedBy>
  <cp:revision>2</cp:revision>
  <dcterms:created xsi:type="dcterms:W3CDTF">2026-04-29T05:58:00Z</dcterms:created>
  <dcterms:modified xsi:type="dcterms:W3CDTF">2026-04-29T05:58:00Z</dcterms:modified>
</cp:coreProperties>
</file>