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8EC8" w14:textId="77777777" w:rsidR="00544F82" w:rsidRDefault="00544F82"/>
    <w:p w14:paraId="3C104D5F" w14:textId="77777777" w:rsidR="00544F82" w:rsidRDefault="00544F82"/>
    <w:p w14:paraId="587510A0" w14:textId="77777777" w:rsidR="00544F82" w:rsidRDefault="002D16D2">
      <w:pPr>
        <w:jc w:val="center"/>
      </w:pPr>
      <w:r>
        <w:rPr>
          <w:rFonts w:eastAsia="方正小标宋简体"/>
          <w:color w:val="000000"/>
          <w:sz w:val="44"/>
        </w:rPr>
        <w:t>第八届中国研究生人工智能创新大赛</w:t>
      </w:r>
    </w:p>
    <w:p w14:paraId="1E0B9F2C" w14:textId="77777777" w:rsidR="00544F82" w:rsidRDefault="00544F82"/>
    <w:p w14:paraId="3EE614AE" w14:textId="77777777" w:rsidR="00544F82" w:rsidRDefault="00544F82"/>
    <w:p w14:paraId="1BB42BCF" w14:textId="77777777" w:rsidR="00544F82" w:rsidRDefault="00544F82"/>
    <w:p w14:paraId="6A015A72" w14:textId="77777777" w:rsidR="00544F82" w:rsidRDefault="00544F82"/>
    <w:p w14:paraId="50F7B4BC" w14:textId="77777777" w:rsidR="00544F82" w:rsidRDefault="00544F82"/>
    <w:p w14:paraId="49DD6AA9" w14:textId="77777777" w:rsidR="00544F82" w:rsidRDefault="00544F82"/>
    <w:p w14:paraId="4E51B17B" w14:textId="77777777" w:rsidR="00544F82" w:rsidRDefault="002D16D2">
      <w:pPr>
        <w:jc w:val="center"/>
      </w:pPr>
      <w:r>
        <w:rPr>
          <w:color w:val="000000"/>
          <w:sz w:val="36"/>
        </w:rPr>
        <w:t>可自学习的AOI实时在线AI质检系统</w:t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</w:p>
    <w:p w14:paraId="2F129E97" w14:textId="77777777" w:rsidR="00544F82" w:rsidRDefault="00544F82"/>
    <w:p w14:paraId="785AD7B3" w14:textId="77777777" w:rsidR="00544F82" w:rsidRDefault="002D16D2">
      <w:pPr>
        <w:jc w:val="center"/>
      </w:pPr>
      <w:r>
        <w:rPr>
          <w:color w:val="000000"/>
          <w:sz w:val="36"/>
        </w:rPr>
        <w:t>项目文档</w:t>
      </w:r>
    </w:p>
    <w:p w14:paraId="5011EDDB" w14:textId="77777777" w:rsidR="00544F82" w:rsidRDefault="00544F82"/>
    <w:p w14:paraId="5ADEBFE7" w14:textId="77777777" w:rsidR="00544F82" w:rsidRDefault="002D16D2">
      <w:pPr>
        <w:jc w:val="center"/>
      </w:pPr>
      <w:r>
        <w:rPr>
          <w:b/>
          <w:color w:val="000000"/>
          <w:sz w:val="24"/>
        </w:rPr>
        <w:t>V3.0</w:t>
      </w:r>
    </w:p>
    <w:p w14:paraId="2E74D67D" w14:textId="77777777" w:rsidR="00544F82" w:rsidRDefault="00544F82"/>
    <w:p w14:paraId="53553D85" w14:textId="77777777" w:rsidR="00544F82" w:rsidRDefault="002D16D2">
      <w:pPr>
        <w:jc w:val="center"/>
      </w:pPr>
      <w:r>
        <w:rPr>
          <w:color w:val="000000"/>
          <w:sz w:val="24"/>
        </w:rPr>
        <w:t>2026.09.01</w:t>
      </w:r>
    </w:p>
    <w:p w14:paraId="0825F56E" w14:textId="77777777" w:rsidR="00544F82" w:rsidRDefault="00544F82"/>
    <w:p w14:paraId="334535D5" w14:textId="77777777" w:rsidR="00544F82" w:rsidRDefault="002D16D2">
      <w:pPr>
        <w:jc w:val="center"/>
      </w:pPr>
      <w:r>
        <w:rPr>
          <w:b/>
          <w:color w:val="000000"/>
          <w:sz w:val="24"/>
        </w:rPr>
        <w:t>火眼工坊</w:t>
      </w:r>
    </w:p>
    <w:p w14:paraId="012F010D" w14:textId="77777777" w:rsidR="00544F82" w:rsidRDefault="00544F82"/>
    <w:p w14:paraId="03480CF1" w14:textId="77777777" w:rsidR="00544F82" w:rsidRDefault="002D16D2">
      <w:pPr>
        <w:jc w:val="center"/>
      </w:pPr>
      <w:r>
        <w:rPr>
          <w:b/>
          <w:color w:val="000000"/>
          <w:sz w:val="24"/>
        </w:rPr>
        <w:t>企业赛题（技术创新）</w:t>
      </w:r>
    </w:p>
    <w:p w14:paraId="7E253C62" w14:textId="77777777" w:rsidR="00544F82" w:rsidRDefault="002D16D2">
      <w:r>
        <w:rPr>
          <w:color w:val="000000"/>
        </w:rPr>
        <w:br w:type="page"/>
      </w:r>
    </w:p>
    <w:p w14:paraId="758A8833" w14:textId="77777777" w:rsidR="00544F82" w:rsidRDefault="002D16D2">
      <w:pPr>
        <w:jc w:val="center"/>
      </w:pPr>
      <w:r>
        <w:rPr>
          <w:b/>
          <w:color w:val="000000"/>
          <w:sz w:val="32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318"/>
        <w:gridCol w:w="1318"/>
        <w:gridCol w:w="1329"/>
        <w:gridCol w:w="1317"/>
        <w:gridCol w:w="1360"/>
        <w:gridCol w:w="1886"/>
      </w:tblGrid>
      <w:tr w:rsidR="00544F82" w14:paraId="03012928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E1E39F8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序号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8A2A50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更改原因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2A0DCE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0472C9C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作者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5873A5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更改日期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FD5AAAB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备注</w:t>
            </w:r>
          </w:p>
        </w:tc>
      </w:tr>
      <w:tr w:rsidR="00544F82" w14:paraId="360EBD2B" w14:textId="77777777">
        <w:trPr>
          <w:jc w:val="center"/>
        </w:trPr>
        <w:tc>
          <w:tcPr>
            <w:tcW w:w="1385" w:type="dxa"/>
            <w:vAlign w:val="center"/>
          </w:tcPr>
          <w:p w14:paraId="5E949E8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385" w:type="dxa"/>
            <w:vAlign w:val="center"/>
          </w:tcPr>
          <w:p w14:paraId="06916C7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初稿</w:t>
            </w:r>
          </w:p>
        </w:tc>
        <w:tc>
          <w:tcPr>
            <w:tcW w:w="1385" w:type="dxa"/>
            <w:vAlign w:val="center"/>
          </w:tcPr>
          <w:p w14:paraId="13FB0B8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V1.0</w:t>
            </w:r>
          </w:p>
        </w:tc>
        <w:tc>
          <w:tcPr>
            <w:tcW w:w="1385" w:type="dxa"/>
            <w:vAlign w:val="center"/>
          </w:tcPr>
          <w:p w14:paraId="20F58B3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06EA82A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2026.08.24</w:t>
            </w:r>
          </w:p>
        </w:tc>
        <w:tc>
          <w:tcPr>
            <w:tcW w:w="1385" w:type="dxa"/>
            <w:vAlign w:val="center"/>
          </w:tcPr>
          <w:p w14:paraId="6DA38AB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按第八届大赛项目文档模板撰写</w:t>
            </w:r>
          </w:p>
        </w:tc>
      </w:tr>
      <w:tr w:rsidR="00544F82" w14:paraId="12087C12" w14:textId="77777777">
        <w:trPr>
          <w:jc w:val="center"/>
        </w:trPr>
        <w:tc>
          <w:tcPr>
            <w:tcW w:w="1385" w:type="dxa"/>
            <w:vAlign w:val="center"/>
          </w:tcPr>
          <w:p w14:paraId="6E7BF72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385" w:type="dxa"/>
            <w:vAlign w:val="center"/>
          </w:tcPr>
          <w:p w14:paraId="24C59FE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作品定型</w:t>
            </w:r>
          </w:p>
        </w:tc>
        <w:tc>
          <w:tcPr>
            <w:tcW w:w="1385" w:type="dxa"/>
            <w:vAlign w:val="center"/>
          </w:tcPr>
          <w:p w14:paraId="4C937FB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V2.0</w:t>
            </w:r>
          </w:p>
        </w:tc>
        <w:tc>
          <w:tcPr>
            <w:tcW w:w="1385" w:type="dxa"/>
            <w:vAlign w:val="center"/>
          </w:tcPr>
          <w:p w14:paraId="519838F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57CD7A1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2026.08.30</w:t>
            </w:r>
          </w:p>
        </w:tc>
        <w:tc>
          <w:tcPr>
            <w:tcW w:w="1385" w:type="dxa"/>
            <w:vAlign w:val="center"/>
          </w:tcPr>
          <w:p w14:paraId="00D1F74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纳入主干系统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AOI_Core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与树枝系统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PCB_Dual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；更新全部实测指标（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U96-U121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算法攻坚、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M10-M16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系统建设、首用质检修复）；新增数据生命周期管理章节</w:t>
            </w:r>
          </w:p>
        </w:tc>
      </w:tr>
      <w:tr w:rsidR="00544F82" w14:paraId="5F1AB333" w14:textId="77777777">
        <w:trPr>
          <w:jc w:val="center"/>
        </w:trPr>
        <w:tc>
          <w:tcPr>
            <w:tcW w:w="1385" w:type="dxa"/>
            <w:vAlign w:val="center"/>
          </w:tcPr>
          <w:p w14:paraId="6A8C7C2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385" w:type="dxa"/>
            <w:vAlign w:val="center"/>
          </w:tcPr>
          <w:p w14:paraId="2A82EF2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配图完善</w:t>
            </w:r>
          </w:p>
        </w:tc>
        <w:tc>
          <w:tcPr>
            <w:tcW w:w="1385" w:type="dxa"/>
            <w:vAlign w:val="center"/>
          </w:tcPr>
          <w:p w14:paraId="7C1E19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V2.1</w:t>
            </w:r>
          </w:p>
        </w:tc>
        <w:tc>
          <w:tcPr>
            <w:tcW w:w="1385" w:type="dxa"/>
            <w:vAlign w:val="center"/>
          </w:tcPr>
          <w:p w14:paraId="29C2CF3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3193DE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10DBE63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新增总体架构图（图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）、在线学习曲线图（图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）与系统运行截图（图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3-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）；新增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§3.2.13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系统运行截图章节</w:t>
            </w:r>
          </w:p>
        </w:tc>
      </w:tr>
      <w:tr w:rsidR="00544F82" w14:paraId="58B40108" w14:textId="77777777">
        <w:trPr>
          <w:jc w:val="center"/>
        </w:trPr>
        <w:tc>
          <w:tcPr>
            <w:tcW w:w="1385" w:type="dxa"/>
            <w:vAlign w:val="center"/>
          </w:tcPr>
          <w:p w14:paraId="1E599DB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385" w:type="dxa"/>
            <w:vAlign w:val="center"/>
          </w:tcPr>
          <w:p w14:paraId="6F046EC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评审补漏</w:t>
            </w:r>
          </w:p>
        </w:tc>
        <w:tc>
          <w:tcPr>
            <w:tcW w:w="1385" w:type="dxa"/>
            <w:vAlign w:val="center"/>
          </w:tcPr>
          <w:p w14:paraId="181B182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V2.2</w:t>
            </w:r>
          </w:p>
        </w:tc>
        <w:tc>
          <w:tcPr>
            <w:tcW w:w="1385" w:type="dxa"/>
            <w:vAlign w:val="center"/>
          </w:tcPr>
          <w:p w14:paraId="627A187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010A2D1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7E71396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§3.2.2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补机器复判反馈源（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/feedback/traditional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外部传统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CV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回传自动映射三类反馈）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反馈闭环不限于人工</w:t>
            </w:r>
          </w:p>
        </w:tc>
      </w:tr>
    </w:tbl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4 参考资料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3.4 数据、行业知识、算法、硬件来源与引用说明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3.3 计划和分工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截图重点展示“建单→检测→反馈→学习→回队”的连续过程，让评委可以直接看到在线学习不是抽象概念，而是被放进真实可操作的软件流程。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系统支持扫描不同目录结构并生成数据确认报告，再批量导入统一数据模型，减少新产线或新数据集接入时的人工整理工作。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持续学习系统必须同时管理“数据、版本和证据”。因此，检测结果、反馈、缺陷归档、模型快照和审计日志长期保留；临时缓存与派生热力图可按策略清理。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3.2.10 系统形态（主干 AOI_Core，M10-M16 产线化建设）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3.2.9 鲁棒性验证与工程边界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3.2.8 五类异常覆盖与归因验证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3.2.7 公开数据集结果（无泄漏口径）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3.2.6 速度实测与部署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3.2.5 分层可解释输出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3.2.4 反馈驱动的受控持续学习（SSOCL）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3.2.3 多专家评分槽位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3.2.2 少样本冷启动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 总体架构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3.2 技术细节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3.1 技术可行性分析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3 实施方案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2.2.3 技术选型与创新逻辑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2.2.2 少样本条件下的代表性对比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2.2.1 为什么现有AOI方案难以持续适应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2.2 技术调研与创新点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2.1 整体目标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2 项目规划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1.3 所需支持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1.2 场景和价值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1.1 背景和基础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1 项目概况</w:t>
      </w:r>
    </w:p>
    <w:p w14:paraId="291E0D8E" w14:textId="77777777" w:rsidR="00544F82" w:rsidRDefault="002D16D2">
      <w:pPr>
        <w:pStyle w:val="1"/>
        <w:ind w:firstLine="0"/>
      </w:pPr>
      <w:bookmarkStart w:id="0" w:name="_Toc239173483"/>
      <w:r>
        <w:rPr>
          <w:rFonts w:ascii="微软雅黑" w:eastAsia="微软雅黑" w:hAnsi="微软雅黑"/>
          <w:b/>
          <w:color w:val="000000"/>
          <w:sz w:val="32"/>
        </w:rPr>
        <w:t xml:space="preserve">1 </w:t>
      </w:r>
      <w:r>
        <w:rPr>
          <w:rFonts w:ascii="微软雅黑" w:eastAsia="微软雅黑" w:hAnsi="微软雅黑"/>
          <w:b/>
          <w:color w:val="000000"/>
          <w:sz w:val="32"/>
        </w:rPr>
        <w:t>项目概况</w:t>
      </w:r>
      <w:bookmarkEnd w:id="0"/>
    </w:p>
    <w:p w14:paraId="00FAD077" w14:textId="77777777" w:rsidR="00544F82" w:rsidRDefault="002D16D2">
      <w:pPr>
        <w:pStyle w:val="21"/>
        <w:ind w:firstLine="0"/>
      </w:pPr>
      <w:bookmarkStart w:id="1" w:name="_Toc239173484"/>
      <w:r>
        <w:rPr>
          <w:rFonts w:ascii="微软雅黑" w:eastAsia="微软雅黑" w:hAnsi="微软雅黑"/>
          <w:b/>
          <w:color w:val="000000"/>
          <w:sz w:val="28"/>
        </w:rPr>
        <w:t xml:space="preserve">1.1 </w:t>
      </w:r>
      <w:r>
        <w:rPr>
          <w:rFonts w:ascii="微软雅黑" w:eastAsia="微软雅黑" w:hAnsi="微软雅黑"/>
          <w:b/>
          <w:color w:val="000000"/>
          <w:sz w:val="28"/>
        </w:rPr>
        <w:t>背景和基础</w:t>
      </w:r>
      <w:bookmarkEnd w:id="1"/>
    </w:p>
    <w:p w14:paraId="311C0A79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AOI质检的核心难点不是单纯提升某一数据集上的异常检测分数，而是在新品换型和新缺陷出现时，仍能以极少样本快速建立检测能力，并在真实运行中根据反馈持续修正。传统视觉依赖模板、ROI和阈值配置；静态AI模型则通常训练一次后冻结，跨域变化后需要重新适配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BCA8200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项目围绕这一矛盾设计自学习AOI引擎：前端以统一分块方式处理大图，后端通过多个异常专家分别处理外观、微小缺陷、结构和逻辑等异质异常，再用统一校准和域差感知路由融合；检测完成后，用户或外部传统CV的反馈进入SSOCL闭环，形成可验收、可回滚的增量更新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2EA084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已有工作基础：经过五轮算法与系统迭代，团队完成轻量主干、少样本预训练、多专家槽位、域差感知融合、持续学习、在线服务与数据追溯等关键组件，形成完整可运行的AOI_Core主系统。</w:t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4694D2C5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74BD4C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32DF38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核心探索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4E4BF8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沉淀资产</w:t>
            </w:r>
          </w:p>
        </w:tc>
      </w:tr>
      <w:tr w:rsidR="00544F82" w14:paraId="012296CD" w14:textId="77777777">
        <w:trPr>
          <w:jc w:val="center"/>
        </w:trPr>
        <w:tc>
          <w:tcPr>
            <w:tcW w:w="2771" w:type="dxa"/>
            <w:vAlign w:val="center"/>
          </w:tcPr>
          <w:p w14:paraId="5666ADE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</w:t>
            </w:r>
          </w:p>
        </w:tc>
        <w:tc>
          <w:tcPr>
            <w:tcW w:w="2771" w:type="dxa"/>
            <w:vAlign w:val="center"/>
          </w:tcPr>
          <w:p w14:paraId="3C2A44B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EfficientAD/DINOv2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骨干与蒸馏训练</w:t>
            </w:r>
          </w:p>
        </w:tc>
        <w:tc>
          <w:tcPr>
            <w:tcW w:w="2771" w:type="dxa"/>
            <w:vAlign w:val="center"/>
          </w:tcPr>
          <w:p w14:paraId="3C9A28F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轻量主干选型结论、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部署路径</w:t>
            </w:r>
          </w:p>
        </w:tc>
      </w:tr>
      <w:tr w:rsidR="00544F82" w14:paraId="1408EE83" w14:textId="77777777">
        <w:trPr>
          <w:jc w:val="center"/>
        </w:trPr>
        <w:tc>
          <w:tcPr>
            <w:tcW w:w="2771" w:type="dxa"/>
            <w:vAlign w:val="center"/>
          </w:tcPr>
          <w:p w14:paraId="26FFEEB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</w:t>
            </w:r>
          </w:p>
        </w:tc>
        <w:tc>
          <w:tcPr>
            <w:tcW w:w="2771" w:type="dxa"/>
            <w:vAlign w:val="center"/>
          </w:tcPr>
          <w:p w14:paraId="4376D8A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GYU-DET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数据管线与在线学习原型</w:t>
            </w:r>
          </w:p>
        </w:tc>
        <w:tc>
          <w:tcPr>
            <w:tcW w:w="2771" w:type="dxa"/>
            <w:vAlign w:val="center"/>
          </w:tcPr>
          <w:p w14:paraId="4163282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数据协议、位置记忆库原型</w:t>
            </w:r>
          </w:p>
        </w:tc>
      </w:tr>
      <w:tr w:rsidR="00544F82" w14:paraId="1B2D203E" w14:textId="77777777">
        <w:trPr>
          <w:jc w:val="center"/>
        </w:trPr>
        <w:tc>
          <w:tcPr>
            <w:tcW w:w="2771" w:type="dxa"/>
            <w:vAlign w:val="center"/>
          </w:tcPr>
          <w:p w14:paraId="35B2D8D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V3</w:t>
            </w:r>
          </w:p>
        </w:tc>
        <w:tc>
          <w:tcPr>
            <w:tcW w:w="2771" w:type="dxa"/>
            <w:vAlign w:val="center"/>
          </w:tcPr>
          <w:p w14:paraId="2936050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手工特征（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布局）与数据本地化</w:t>
            </w:r>
          </w:p>
        </w:tc>
        <w:tc>
          <w:tcPr>
            <w:tcW w:w="2771" w:type="dxa"/>
            <w:vAlign w:val="center"/>
          </w:tcPr>
          <w:p w14:paraId="186CA61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传统视觉特征体系、诚实评测协议</w:t>
            </w:r>
          </w:p>
        </w:tc>
      </w:tr>
      <w:tr w:rsidR="00544F82" w14:paraId="23095EA7" w14:textId="77777777">
        <w:trPr>
          <w:jc w:val="center"/>
        </w:trPr>
        <w:tc>
          <w:tcPr>
            <w:tcW w:w="2771" w:type="dxa"/>
            <w:vAlign w:val="center"/>
          </w:tcPr>
          <w:p w14:paraId="2D3ABA7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V4</w:t>
            </w:r>
          </w:p>
        </w:tc>
        <w:tc>
          <w:tcPr>
            <w:tcW w:w="2771" w:type="dxa"/>
            <w:vAlign w:val="center"/>
          </w:tcPr>
          <w:p w14:paraId="4110868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多分支融合与记忆库检测</w:t>
            </w:r>
          </w:p>
        </w:tc>
        <w:tc>
          <w:tcPr>
            <w:tcW w:w="2771" w:type="dxa"/>
            <w:vAlign w:val="center"/>
          </w:tcPr>
          <w:p w14:paraId="3205C95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速度安全网（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161.9ms@2500²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）、域差对抗特征、裁切图判别红利</w:t>
            </w:r>
          </w:p>
        </w:tc>
      </w:tr>
      <w:tr w:rsidR="00544F82" w14:paraId="11C5D230" w14:textId="77777777">
        <w:trPr>
          <w:jc w:val="center"/>
        </w:trPr>
        <w:tc>
          <w:tcPr>
            <w:tcW w:w="2771" w:type="dxa"/>
            <w:vAlign w:val="center"/>
          </w:tcPr>
          <w:p w14:paraId="3980FCE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（本作品算法内核）</w:t>
            </w:r>
          </w:p>
        </w:tc>
        <w:tc>
          <w:tcPr>
            <w:tcW w:w="2771" w:type="dxa"/>
            <w:vAlign w:val="center"/>
          </w:tcPr>
          <w:p w14:paraId="24738B7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槽位制专家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场景分层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SSOCL</w:t>
            </w:r>
          </w:p>
        </w:tc>
        <w:tc>
          <w:tcPr>
            <w:tcW w:w="2771" w:type="dxa"/>
            <w:vAlign w:val="center"/>
          </w:tcPr>
          <w:p w14:paraId="7FB9B0F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完整可运行算法引擎（见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6D1D3D99" w14:textId="77777777" w:rsidR="00544F82" w:rsidRDefault="00544F82"/>
    <w:p w14:paraId="15D0FF56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评测过程中曾发现测试域配对差分导致虚高结果，因此项目随后建立了数据隔离、test只验不选、独立验证和结果留痕的规则。正文只呈现经过复核后的主结论，特殊条件实验单独说明。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DE0375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V4 </w:t>
      </w:r>
      <w:r>
        <w:rPr>
          <w:rFonts w:ascii="微软雅黑" w:hAnsi="微软雅黑" w:eastAsia="微软雅黑"/>
          <w:b w:val="0"/>
          <w:color w:val="000000"/>
          <w:sz w:val="21"/>
        </w:rPr>
        <w:t>阶段曾出现因测试域配对差分导致虚高成绩（</w:t>
      </w:r>
      <w:r>
        <w:rPr>
          <w:rFonts w:ascii="微软雅黑" w:hAnsi="微软雅黑" w:eastAsia="微软雅黑"/>
          <w:b w:val="0"/>
          <w:color w:val="000000"/>
          <w:sz w:val="21"/>
        </w:rPr>
        <w:t>0.9983</w:t>
      </w:r>
      <w:r>
        <w:rPr>
          <w:rFonts w:ascii="微软雅黑" w:hAnsi="微软雅黑" w:eastAsia="微软雅黑"/>
          <w:b w:val="0"/>
          <w:color w:val="000000"/>
          <w:sz w:val="21"/>
        </w:rPr>
        <w:t>）的问题，团队据此建立了数据隔离、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test </w:t>
      </w:r>
      <w:r>
        <w:rPr>
          <w:rFonts w:ascii="微软雅黑" w:hAnsi="微软雅黑" w:eastAsia="微软雅黑"/>
          <w:b w:val="0"/>
          <w:color w:val="000000"/>
          <w:sz w:val="21"/>
        </w:rPr>
        <w:t>只验不选和阴性结果登记规则。本文主报的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L1a </w:t>
      </w:r>
      <w:r>
        <w:rPr>
          <w:rFonts w:ascii="微软雅黑" w:hAnsi="微软雅黑" w:eastAsia="微软雅黑"/>
          <w:b w:val="0"/>
          <w:color w:val="000000"/>
          <w:sz w:val="21"/>
        </w:rPr>
        <w:t>公开数据实验按该规则整理；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L3 </w:t>
      </w:r>
      <w:r>
        <w:rPr>
          <w:rFonts w:ascii="微软雅黑" w:hAnsi="微软雅黑" w:eastAsia="微软雅黑"/>
          <w:b w:val="0"/>
          <w:color w:val="000000"/>
          <w:sz w:val="21"/>
        </w:rPr>
        <w:t>同源模板覆盖实验单独披露，不归入无模板准确率结论。</w:t>
      </w:r>
    </w:p>
    <w:p w14:paraId="6DB71DA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作品形态：AOI_Core为参赛主系统，PCB_Dual作为传统CV复判和双引擎协同的工程扩展，用于验证既有工业算法如何成为持续学习的数据来源。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34E2913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4F979D8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组成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1C415C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A8469FB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内容及验证边界</w:t>
            </w:r>
          </w:p>
        </w:tc>
      </w:tr>
      <w:tr w:rsidR="00544F82" w14:paraId="5365D455" w14:textId="77777777">
        <w:trPr>
          <w:jc w:val="center"/>
        </w:trPr>
        <w:tc>
          <w:tcPr>
            <w:tcW w:w="2771" w:type="dxa"/>
            <w:vAlign w:val="center"/>
          </w:tcPr>
          <w:p w14:paraId="72EA767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AOI_Core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（主系统）</w:t>
            </w:r>
          </w:p>
        </w:tc>
        <w:tc>
          <w:tcPr>
            <w:tcW w:w="2771" w:type="dxa"/>
            <w:vAlign w:val="center"/>
          </w:tcPr>
          <w:p w14:paraId="27CFEB5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反馈驱动的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质检原型</w:t>
            </w:r>
          </w:p>
        </w:tc>
        <w:tc>
          <w:tcPr>
            <w:tcW w:w="2771" w:type="dxa"/>
            <w:vAlign w:val="center"/>
          </w:tcPr>
          <w:p w14:paraId="6E83DA9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PySide6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桌面端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FastAPI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后端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SQLite + Docker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；具备多源检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测、人工反馈、受控更新、学习曲线、版本管理与回滚、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PLC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触发、缺陷归档、权限、审计和数据生命周期管理</w:t>
            </w:r>
          </w:p>
        </w:tc>
      </w:tr>
      <w:tr w:rsidR="00544F82" w14:paraId="706EF437" w14:textId="77777777">
        <w:trPr>
          <w:jc w:val="center"/>
        </w:trPr>
        <w:tc>
          <w:tcPr>
            <w:tcW w:w="2771" w:type="dxa"/>
            <w:vAlign w:val="center"/>
          </w:tcPr>
          <w:p w14:paraId="048F95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PCB_Dual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（扩展原型）</w:t>
            </w:r>
          </w:p>
        </w:tc>
        <w:tc>
          <w:tcPr>
            <w:tcW w:w="2771" w:type="dxa"/>
            <w:vAlign w:val="center"/>
          </w:tcPr>
          <w:p w14:paraId="13775EC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传统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CV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特征引擎编排</w:t>
            </w:r>
          </w:p>
        </w:tc>
        <w:tc>
          <w:tcPr>
            <w:tcW w:w="2771" w:type="dxa"/>
            <w:vAlign w:val="center"/>
          </w:tcPr>
          <w:p w14:paraId="657C665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算法目录按六组登记多个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PCB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检测项，并实现双路调度、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SPC/CAD/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双坐标和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Mock MES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网关；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“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已注册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可运行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不等于各检测项均已完成准确率验收，少量带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样本结果仅作工程基线</w:t>
            </w:r>
          </w:p>
        </w:tc>
      </w:tr>
      <w:tr w:rsidR="00544F82" w14:paraId="08D4B530" w14:textId="77777777">
        <w:trPr>
          <w:jc w:val="center"/>
        </w:trPr>
        <w:tc>
          <w:tcPr>
            <w:tcW w:w="2771" w:type="dxa"/>
            <w:vAlign w:val="center"/>
          </w:tcPr>
          <w:p w14:paraId="6B9BCF4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research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（复现包）</w:t>
            </w:r>
          </w:p>
        </w:tc>
        <w:tc>
          <w:tcPr>
            <w:tcW w:w="2771" w:type="dxa"/>
            <w:vAlign w:val="center"/>
          </w:tcPr>
          <w:p w14:paraId="536C976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算法研究与实验证据</w:t>
            </w:r>
          </w:p>
        </w:tc>
        <w:tc>
          <w:tcPr>
            <w:tcW w:w="2771" w:type="dxa"/>
            <w:vAlign w:val="center"/>
          </w:tcPr>
          <w:p w14:paraId="07F97A4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实验脚本、配置、关键结果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JSON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和设计记录；用于复核本地实验，不替代官方隐藏测试集评分</w:t>
            </w:r>
          </w:p>
        </w:tc>
      </w:tr>
    </w:tbl>
    <w:p w14:paraId="6337992C" w14:textId="77777777" w:rsidR="00544F82" w:rsidRDefault="00544F82"/>
    <w:p w14:paraId="66FC29AA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PCB_Dual的定位是扩展验证而非官方准确率主体，正文重点展示AI与传统CV的反馈协同，不用算法登记数量替代精度证据。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2D7422F" w14:textId="77777777" w:rsidR="00544F82" w:rsidRDefault="002D16D2">
      <w:pPr>
        <w:pStyle w:val="21"/>
        <w:ind w:firstLine="0"/>
      </w:pPr>
      <w:bookmarkStart w:id="2" w:name="_Toc239173485"/>
      <w:r>
        <w:rPr>
          <w:rFonts w:ascii="微软雅黑" w:eastAsia="微软雅黑" w:hAnsi="微软雅黑"/>
          <w:b/>
          <w:color w:val="000000"/>
          <w:sz w:val="28"/>
        </w:rPr>
        <w:t xml:space="preserve">1.2 </w:t>
      </w:r>
      <w:r>
        <w:rPr>
          <w:rFonts w:ascii="微软雅黑" w:eastAsia="微软雅黑" w:hAnsi="微软雅黑"/>
          <w:b/>
          <w:color w:val="000000"/>
          <w:sz w:val="28"/>
        </w:rPr>
        <w:t>场景和价值</w:t>
      </w:r>
      <w:bookmarkEnd w:id="2"/>
    </w:p>
    <w:p w14:paraId="471306B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应用场景：面向3C电子组装产线的AOI在线质检，支持图片与视频输入，对尺寸偏差、缺件少件、逻辑错误、色彩变化和常见外观异常进行检测，并输出位置、类型和追溯证据。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FF4E428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赛题覆盖通过“功能结果”呈现，而不是逐条解释“如何满足”。正文重点展示五类异常的实现路径和实测结果，末尾再用简表对照赛题功能要求。</w:t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2BF2A1B2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0E1B84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赛题要求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E67959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对应模块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6E3CB1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现有证据及边界</w:t>
            </w:r>
          </w:p>
        </w:tc>
      </w:tr>
      <w:tr w:rsidR="00544F82" w14:paraId="05E108FA" w14:textId="77777777">
        <w:trPr>
          <w:jc w:val="center"/>
        </w:trPr>
        <w:tc>
          <w:tcPr>
            <w:tcW w:w="2771" w:type="dxa"/>
            <w:vAlign w:val="center"/>
          </w:tcPr>
          <w:p w14:paraId="163204E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</w:t>
            </w:r>
          </w:p>
        </w:tc>
        <w:tc>
          <w:tcPr>
            <w:tcW w:w="2771" w:type="dxa"/>
            <w:vAlign w:val="center"/>
          </w:tcPr>
          <w:p w14:paraId="17F3DB1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</w:p>
        </w:tc>
        <w:tc>
          <w:tcPr>
            <w:tcW w:w="2771" w:type="dxa"/>
            <w:vAlign w:val="center"/>
          </w:tcPr>
          <w:p w14:paraId="0128661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已实现统计比对；最终效果以官方测试集为准</w:t>
            </w:r>
          </w:p>
        </w:tc>
      </w:tr>
      <w:tr w:rsidR="00544F82" w14:paraId="2F1CA927" w14:textId="77777777">
        <w:trPr>
          <w:jc w:val="center"/>
        </w:trPr>
        <w:tc>
          <w:tcPr>
            <w:tcW w:w="2771" w:type="dxa"/>
            <w:vAlign w:val="center"/>
          </w:tcPr>
          <w:p w14:paraId="25220E0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缺件少件</w:t>
            </w:r>
          </w:p>
        </w:tc>
        <w:tc>
          <w:tcPr>
            <w:tcW w:w="2771" w:type="dxa"/>
            <w:vAlign w:val="center"/>
          </w:tcPr>
          <w:p w14:paraId="2680F22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槽位；有模板时可启用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3BD680E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本地公开数据有归因实验；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tpl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属额外模板条件</w:t>
            </w:r>
          </w:p>
        </w:tc>
      </w:tr>
      <w:tr w:rsidR="00544F82" w14:paraId="6E396839" w14:textId="77777777">
        <w:trPr>
          <w:jc w:val="center"/>
        </w:trPr>
        <w:tc>
          <w:tcPr>
            <w:tcW w:w="2771" w:type="dxa"/>
            <w:vAlign w:val="center"/>
          </w:tcPr>
          <w:p w14:paraId="7991FD0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逻辑错误（顺序错误）</w:t>
            </w:r>
          </w:p>
        </w:tc>
        <w:tc>
          <w:tcPr>
            <w:tcW w:w="2771" w:type="dxa"/>
            <w:vAlign w:val="center"/>
          </w:tcPr>
          <w:p w14:paraId="70A4064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槽位；有模板时可启用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5F918F7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本地归因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0.562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，仍是薄弱项</w:t>
            </w:r>
          </w:p>
        </w:tc>
      </w:tr>
      <w:tr w:rsidR="00544F82" w14:paraId="285A3850" w14:textId="77777777">
        <w:trPr>
          <w:jc w:val="center"/>
        </w:trPr>
        <w:tc>
          <w:tcPr>
            <w:tcW w:w="2771" w:type="dxa"/>
            <w:vAlign w:val="center"/>
          </w:tcPr>
          <w:p w14:paraId="2B60420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</w:t>
            </w:r>
          </w:p>
        </w:tc>
        <w:tc>
          <w:tcPr>
            <w:tcW w:w="2771" w:type="dxa"/>
            <w:vAlign w:val="center"/>
          </w:tcPr>
          <w:p w14:paraId="26D2C39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color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特征组</w:t>
            </w:r>
          </w:p>
        </w:tc>
        <w:tc>
          <w:tcPr>
            <w:tcW w:w="2771" w:type="dxa"/>
            <w:vAlign w:val="center"/>
          </w:tcPr>
          <w:p w14:paraId="7EA5592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本地归因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0.750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，不外推至隐藏集</w:t>
            </w:r>
          </w:p>
        </w:tc>
      </w:tr>
      <w:tr w:rsidR="00544F82" w14:paraId="689BB655" w14:textId="77777777">
        <w:trPr>
          <w:jc w:val="center"/>
        </w:trPr>
        <w:tc>
          <w:tcPr>
            <w:tcW w:w="2771" w:type="dxa"/>
            <w:vAlign w:val="center"/>
          </w:tcPr>
          <w:p w14:paraId="282F146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常见外观缺陷</w:t>
            </w:r>
          </w:p>
        </w:tc>
        <w:tc>
          <w:tcPr>
            <w:tcW w:w="2771" w:type="dxa"/>
            <w:vAlign w:val="center"/>
          </w:tcPr>
          <w:p w14:paraId="312D935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sem / disc / blob / texture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</w:p>
        </w:tc>
        <w:tc>
          <w:tcPr>
            <w:tcW w:w="2771" w:type="dxa"/>
            <w:vAlign w:val="center"/>
          </w:tcPr>
          <w:p w14:paraId="3C7B7DF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已完成公开数据实验，最终以官方测试集为准</w:t>
            </w:r>
          </w:p>
        </w:tc>
      </w:tr>
      <w:tr w:rsidR="00544F82" w14:paraId="5C1B3093" w14:textId="77777777">
        <w:trPr>
          <w:jc w:val="center"/>
        </w:trPr>
        <w:tc>
          <w:tcPr>
            <w:tcW w:w="2771" w:type="dxa"/>
            <w:vAlign w:val="center"/>
          </w:tcPr>
          <w:p w14:paraId="38AEB9A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视频输入</w:t>
            </w:r>
          </w:p>
        </w:tc>
        <w:tc>
          <w:tcPr>
            <w:tcW w:w="2771" w:type="dxa"/>
            <w:vAlign w:val="center"/>
          </w:tcPr>
          <w:p w14:paraId="22157FF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关键帧管线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时序平滑</w:t>
            </w:r>
          </w:p>
        </w:tc>
        <w:tc>
          <w:tcPr>
            <w:tcW w:w="2771" w:type="dxa"/>
            <w:vAlign w:val="center"/>
          </w:tcPr>
          <w:p w14:paraId="2DDB962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已实现系统流程，不折算为准确率证据</w:t>
            </w:r>
          </w:p>
        </w:tc>
      </w:tr>
      <w:tr w:rsidR="00544F82" w14:paraId="18145D6D" w14:textId="77777777">
        <w:trPr>
          <w:jc w:val="center"/>
        </w:trPr>
        <w:tc>
          <w:tcPr>
            <w:tcW w:w="2771" w:type="dxa"/>
            <w:vAlign w:val="center"/>
          </w:tcPr>
          <w:p w14:paraId="1A23674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少样本启动</w:t>
            </w:r>
          </w:p>
        </w:tc>
        <w:tc>
          <w:tcPr>
            <w:tcW w:w="2771" w:type="dxa"/>
            <w:vAlign w:val="center"/>
          </w:tcPr>
          <w:p w14:paraId="5B3DA32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L1a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≤100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≤30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</w:t>
            </w:r>
          </w:p>
        </w:tc>
        <w:tc>
          <w:tcPr>
            <w:tcW w:w="2771" w:type="dxa"/>
            <w:vAlign w:val="center"/>
          </w:tcPr>
          <w:p w14:paraId="66A9B86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与官方默认协议对应；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L0/L1b/L2/L3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为内部扩展分层</w:t>
            </w:r>
          </w:p>
        </w:tc>
      </w:tr>
    </w:tbl>
    <w:p w14:paraId="6050EACC" w14:textId="77777777" w:rsidR="00544F82" w:rsidRDefault="00544F82"/>
    <w:p w14:paraId="1B4C89E6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PCB_Dual </w:t>
      </w:r>
      <w:r>
        <w:rPr>
          <w:rFonts w:ascii="微软雅黑" w:hAnsi="微软雅黑" w:eastAsia="微软雅黑"/>
          <w:b w:val="0"/>
          <w:color w:val="000000"/>
          <w:sz w:val="21"/>
        </w:rPr>
        <w:t>补充说明</w:t>
      </w:r>
      <w:r>
        <w:rPr>
          <w:rFonts w:ascii="微软雅黑" w:hAnsi="微软雅黑" w:eastAsia="微软雅黑"/>
          <w:b w:val="0"/>
          <w:color w:val="000000"/>
          <w:sz w:val="21"/>
        </w:rPr>
        <w:t>：算法目录按六组登记，当前量化基线仅覆盖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SMT </w:t>
      </w:r>
      <w:r>
        <w:rPr>
          <w:rFonts w:ascii="微软雅黑" w:hAnsi="微软雅黑" w:eastAsia="微软雅黑"/>
          <w:b w:val="0"/>
          <w:color w:val="000000"/>
          <w:sz w:val="21"/>
        </w:rPr>
        <w:t>和金手指少量带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GT </w:t>
      </w:r>
      <w:r>
        <w:rPr>
          <w:rFonts w:ascii="微软雅黑" w:hAnsi="微软雅黑" w:eastAsia="微软雅黑"/>
          <w:b w:val="0"/>
          <w:color w:val="000000"/>
          <w:sz w:val="21"/>
        </w:rPr>
        <w:t>样本；插件焊点自测缺少独立人工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GT</w:t>
      </w:r>
      <w:r>
        <w:rPr>
          <w:rFonts w:ascii="微软雅黑" w:hAnsi="微软雅黑" w:eastAsia="微软雅黑"/>
          <w:b w:val="0"/>
          <w:color w:val="000000"/>
          <w:sz w:val="21"/>
        </w:rPr>
        <w:t>。不得将目录数量表述为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20 </w:t>
      </w:r>
      <w:r>
        <w:rPr>
          <w:rFonts w:ascii="微软雅黑" w:hAnsi="微软雅黑" w:eastAsia="微软雅黑"/>
          <w:b w:val="0"/>
          <w:color w:val="000000"/>
          <w:sz w:val="21"/>
        </w:rPr>
        <w:t>项或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23 </w:t>
      </w:r>
      <w:r>
        <w:rPr>
          <w:rFonts w:ascii="微软雅黑" w:hAnsi="微软雅黑" w:eastAsia="微软雅黑"/>
          <w:b w:val="0"/>
          <w:color w:val="000000"/>
          <w:sz w:val="21"/>
        </w:rPr>
        <w:t>项均已验证，也不得将双引擎结果表述为互相证明准确。</w:t>
      </w:r>
    </w:p>
    <w:p w14:paraId="625304B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项目价值：将AOI从一次性部署的静态检测器转变为可持续学习的质检工具，使新缺陷可以从反馈中沉淀为样例、专家能力和后续版本，降低新品适配对人工调参的依赖。</w:t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5E890E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对比性分析：PatchCore、EfficientAD等代表方法在工业异常检测上具有良好性能，但主要关注一次性检测；本项目进一步把少样本适应、异质异常专家、反馈学习和版本控制组织在同一运行闭环中。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60B14FA" w14:textId="77777777" w:rsidR="00544F82" w:rsidRDefault="002D16D2">
      <w:pPr>
        <w:pStyle w:val="21"/>
        <w:ind w:firstLine="0"/>
      </w:pPr>
      <w:bookmarkStart w:id="3" w:name="_Toc239173486"/>
      <w:r>
        <w:rPr>
          <w:rFonts w:ascii="微软雅黑" w:eastAsia="微软雅黑" w:hAnsi="微软雅黑"/>
          <w:b/>
          <w:color w:val="000000"/>
          <w:sz w:val="28"/>
        </w:rPr>
        <w:t xml:space="preserve">1.3 </w:t>
      </w:r>
      <w:r>
        <w:rPr>
          <w:rFonts w:ascii="微软雅黑" w:eastAsia="微软雅黑" w:hAnsi="微软雅黑"/>
          <w:b/>
          <w:color w:val="000000"/>
          <w:sz w:val="28"/>
        </w:rPr>
        <w:t>所需支持</w:t>
      </w:r>
      <w:bookmarkEnd w:id="3"/>
    </w:p>
    <w:p w14:paraId="5230A3B8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算力</w:t>
      </w:r>
      <w:r>
        <w:rPr>
          <w:rFonts w:ascii="微软雅黑" w:hAnsi="微软雅黑" w:eastAsia="微软雅黑"/>
          <w:b w:val="0"/>
          <w:color w:val="000000"/>
          <w:sz w:val="21"/>
        </w:rPr>
        <w:t>：开发期使用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GTX 1660 SUPER</w:t>
      </w:r>
      <w:r>
        <w:rPr>
          <w:rFonts w:ascii="微软雅黑" w:hAnsi="微软雅黑" w:eastAsia="微软雅黑"/>
          <w:b w:val="0"/>
          <w:color w:val="000000"/>
          <w:sz w:val="21"/>
        </w:rPr>
        <w:t>（与赛题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2060 </w:t>
      </w:r>
      <w:r>
        <w:rPr>
          <w:rFonts w:ascii="微软雅黑" w:hAnsi="微软雅黑" w:eastAsia="微软雅黑"/>
          <w:b w:val="0"/>
          <w:color w:val="000000"/>
          <w:sz w:val="21"/>
        </w:rPr>
        <w:t>级别相当）完成全部实测；推理目标平台为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2060 </w:t>
      </w:r>
      <w:r>
        <w:rPr>
          <w:rFonts w:ascii="微软雅黑" w:hAnsi="微软雅黑" w:eastAsia="微软雅黑"/>
          <w:b w:val="0"/>
          <w:color w:val="000000"/>
          <w:sz w:val="21"/>
        </w:rPr>
        <w:t>及以下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GPU</w:t>
      </w:r>
      <w:r>
        <w:rPr>
          <w:rFonts w:ascii="微软雅黑" w:hAnsi="微软雅黑" w:eastAsia="微软雅黑"/>
          <w:b w:val="0"/>
          <w:color w:val="000000"/>
          <w:sz w:val="21"/>
        </w:rPr>
        <w:t>，另有纯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 </w:t>
      </w:r>
      <w:r>
        <w:rPr>
          <w:rFonts w:ascii="微软雅黑" w:hAnsi="微软雅黑" w:eastAsia="微软雅黑"/>
          <w:b w:val="0"/>
          <w:color w:val="000000"/>
          <w:sz w:val="21"/>
        </w:rPr>
        <w:t>降配模式。</w:t>
      </w:r>
    </w:p>
    <w:p w14:paraId="2F05AF13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硬件</w:t>
      </w:r>
      <w:r>
        <w:rPr>
          <w:rFonts w:ascii="微软雅黑" w:hAnsi="微软雅黑" w:eastAsia="微软雅黑"/>
          <w:b w:val="0"/>
          <w:color w:val="000000"/>
          <w:sz w:val="21"/>
        </w:rPr>
        <w:t>：普通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x86 </w:t>
      </w:r>
      <w:r>
        <w:rPr>
          <w:rFonts w:ascii="微软雅黑" w:hAnsi="微软雅黑" w:eastAsia="微软雅黑"/>
          <w:b w:val="0"/>
          <w:color w:val="000000"/>
          <w:sz w:val="21"/>
        </w:rPr>
        <w:t>服务器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工控机即可部署，无特殊设备依赖。</w:t>
      </w:r>
    </w:p>
    <w:p w14:paraId="081A2E98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数据</w:t>
      </w:r>
      <w:r>
        <w:rPr>
          <w:rFonts w:ascii="微软雅黑" w:hAnsi="微软雅黑" w:eastAsia="微软雅黑"/>
          <w:b w:val="0"/>
          <w:color w:val="000000"/>
          <w:sz w:val="21"/>
        </w:rPr>
        <w:t>：使用公开数据集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MVTec 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BTAD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MPDD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</w:t>
      </w:r>
      <w:r>
        <w:rPr>
          <w:rFonts w:ascii="微软雅黑" w:hAnsi="微软雅黑" w:eastAsia="微软雅黑"/>
          <w:b w:val="0"/>
          <w:color w:val="000000"/>
          <w:sz w:val="21"/>
        </w:rPr>
        <w:t>及团队自建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data_local </w:t>
      </w:r>
      <w:r>
        <w:rPr>
          <w:rFonts w:ascii="微软雅黑" w:hAnsi="微软雅黑" w:eastAsia="微软雅黑"/>
          <w:b w:val="0"/>
          <w:color w:val="000000"/>
          <w:sz w:val="21"/>
        </w:rPr>
        <w:t>数据完成训练与泛化验证（均为公开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自采数据，无商业数据）。</w:t>
      </w:r>
    </w:p>
    <w:p w14:paraId="6F7A23A8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培训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文档</w:t>
      </w:r>
      <w:r>
        <w:rPr>
          <w:rFonts w:ascii="微软雅黑" w:hAnsi="微软雅黑" w:eastAsia="微软雅黑"/>
          <w:b w:val="0"/>
          <w:color w:val="000000"/>
          <w:sz w:val="21"/>
        </w:rPr>
        <w:t>：已产出设计文档、模型使用说明、可解释性文档（见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其他辅助材料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），可支撑他人复现。</w:t>
      </w:r>
    </w:p>
    <w:p w14:paraId="3BB6C4D7" w14:textId="77777777" w:rsidR="00544F82" w:rsidRDefault="00544F82">
      <w:pPr>
        <w:pBdr>
          <w:bottom w:val="single" w:sz="6" w:space="1" w:color="BFBFBF"/>
        </w:pBdr>
        <w:spacing w:before="120" w:after="120"/>
      </w:pPr>
    </w:p>
    <w:p w14:paraId="6DAA39A7" w14:textId="77777777" w:rsidR="00544F82" w:rsidRDefault="002D16D2">
      <w:pPr>
        <w:pStyle w:val="1"/>
        <w:ind w:firstLine="0"/>
      </w:pPr>
      <w:bookmarkStart w:id="4" w:name="_Toc239173487"/>
      <w:r>
        <w:rPr>
          <w:rFonts w:ascii="微软雅黑" w:eastAsia="微软雅黑" w:hAnsi="微软雅黑"/>
          <w:b/>
          <w:color w:val="000000"/>
          <w:sz w:val="32"/>
        </w:rPr>
        <w:t xml:space="preserve">2 </w:t>
      </w:r>
      <w:r>
        <w:rPr>
          <w:rFonts w:ascii="微软雅黑" w:eastAsia="微软雅黑" w:hAnsi="微软雅黑"/>
          <w:b/>
          <w:color w:val="000000"/>
          <w:sz w:val="32"/>
        </w:rPr>
        <w:t>项目规划</w:t>
      </w:r>
      <w:bookmarkEnd w:id="4"/>
    </w:p>
    <w:p w14:paraId="3672BBCC" w14:textId="77777777" w:rsidR="00544F82" w:rsidRDefault="002D16D2">
      <w:pPr>
        <w:pStyle w:val="21"/>
        <w:ind w:firstLine="0"/>
      </w:pPr>
      <w:bookmarkStart w:id="5" w:name="_Toc239173488"/>
      <w:r>
        <w:rPr>
          <w:rFonts w:ascii="微软雅黑" w:eastAsia="微软雅黑" w:hAnsi="微软雅黑"/>
          <w:b/>
          <w:color w:val="000000"/>
          <w:sz w:val="28"/>
        </w:rPr>
        <w:t xml:space="preserve">2.1 </w:t>
      </w:r>
      <w:r>
        <w:rPr>
          <w:rFonts w:ascii="微软雅黑" w:eastAsia="微软雅黑" w:hAnsi="微软雅黑"/>
          <w:b/>
          <w:color w:val="000000"/>
          <w:sz w:val="28"/>
        </w:rPr>
        <w:t>整体目标</w:t>
      </w:r>
      <w:bookmarkEnd w:id="5"/>
    </w:p>
    <w:p w14:paraId="6A9B4BF6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项目总体目标：构建一套能够真正运行和持续演进的AOI在线质检系统，用一条完整闭环证明“少样本上线之后，系统仍能通过反馈继续学习”。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2BE07D0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系统目标：完成图片/视频检测、少样本冷启动、多专家融合、反馈学习、版本验收、结果追溯和产线接口。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F3EA28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指标级目标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p w14:paraId="10EE31CC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实时目标：2500×2500输入在2060级GPU上保持模型段低于200ms，并以相机帧直接进入内存的方式进一步降低现场I/O开销。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CF9124A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检测目标：在MVTec、BTAD、MPDD等公开数据集上建立稳定基线，并用GYU-DET与data_local观察跨域适应效果；最终官方成绩以隐藏测试集为准。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A3F56AF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学习目标：让人工或机器复判反馈能够进入SSOCL，推动样例库、路由和轻量参数更新，并通过回归门控和回滚控制模型漂移。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AED3B17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工程目标：提供可复核的模型说明、实验脚本、系统运行记录和版本追溯能力。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A0087B8" w14:textId="77777777" w:rsidR="00544F82" w:rsidRDefault="002D16D2">
      <w:pPr>
        <w:pStyle w:val="21"/>
        <w:ind w:firstLine="0"/>
      </w:pPr>
      <w:bookmarkStart w:id="6" w:name="_Toc239173489"/>
      <w:r>
        <w:rPr>
          <w:rFonts w:ascii="微软雅黑" w:eastAsia="微软雅黑" w:hAnsi="微软雅黑"/>
          <w:b/>
          <w:color w:val="000000"/>
          <w:sz w:val="28"/>
        </w:rPr>
        <w:t xml:space="preserve">2.2 </w:t>
      </w:r>
      <w:r>
        <w:rPr>
          <w:rFonts w:ascii="微软雅黑" w:eastAsia="微软雅黑" w:hAnsi="微软雅黑"/>
          <w:b/>
          <w:color w:val="000000"/>
          <w:sz w:val="28"/>
        </w:rPr>
        <w:t>技术调研与创新点</w:t>
      </w:r>
      <w:bookmarkEnd w:id="6"/>
    </w:p>
    <w:p w14:paraId="116377B0" w14:textId="77777777" w:rsidR="00544F82" w:rsidRDefault="002D16D2">
      <w:pPr>
        <w:pStyle w:val="31"/>
        <w:ind w:firstLine="0"/>
      </w:pPr>
      <w:bookmarkStart w:id="7" w:name="_Toc239173490"/>
      <w:r>
        <w:rPr>
          <w:rFonts w:ascii="微软雅黑" w:eastAsia="微软雅黑" w:hAnsi="微软雅黑"/>
          <w:b/>
          <w:color w:val="000000"/>
          <w:sz w:val="24"/>
        </w:rPr>
        <w:t>2.2.1 为什么现有AOI方案难以持续适应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7"/>
    </w:p>
    <w:p w14:paraId="2FF3463F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AOI异常具有明显的异质性：外观瑕疵适合特征相似度或判别模型，微小缺陷需要高分辨率局部检测，尺寸/缺件/顺序又更接近结构统计和规则判断。把这些异常全部压进一个模型，既不利于解释，也会放大少样本条件下的过拟合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708"/>
        <w:gridCol w:w="1357"/>
        <w:gridCol w:w="1367"/>
        <w:gridCol w:w="1367"/>
        <w:gridCol w:w="1355"/>
        <w:gridCol w:w="1374"/>
      </w:tblGrid>
      <w:tr w:rsidR="00544F82" w14:paraId="176BB17C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2DAB847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方案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BDC4A0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少样本适配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D106D9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A48460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级）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1B2E856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可解释性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787FFC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与本赛题的差距</w:t>
            </w:r>
          </w:p>
        </w:tc>
      </w:tr>
      <w:tr w:rsidR="00544F82" w14:paraId="4C6EB2CD" w14:textId="77777777">
        <w:trPr>
          <w:jc w:val="center"/>
        </w:trPr>
        <w:tc>
          <w:tcPr>
            <w:tcW w:w="1385" w:type="dxa"/>
            <w:vAlign w:val="center"/>
          </w:tcPr>
          <w:p w14:paraId="1984AD2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PatchCore [8]</w:t>
            </w:r>
          </w:p>
        </w:tc>
        <w:tc>
          <w:tcPr>
            <w:tcW w:w="1385" w:type="dxa"/>
            <w:vAlign w:val="center"/>
          </w:tcPr>
          <w:p w14:paraId="11F27E9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需全量正常样本建记忆库</w:t>
            </w:r>
          </w:p>
        </w:tc>
        <w:tc>
          <w:tcPr>
            <w:tcW w:w="1385" w:type="dxa"/>
            <w:vAlign w:val="center"/>
          </w:tcPr>
          <w:p w14:paraId="1EF02CA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7EED871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慢（全库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kNN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检索）</w:t>
            </w:r>
          </w:p>
        </w:tc>
        <w:tc>
          <w:tcPr>
            <w:tcW w:w="1385" w:type="dxa"/>
            <w:vAlign w:val="center"/>
          </w:tcPr>
          <w:p w14:paraId="79644C5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定位级</w:t>
            </w:r>
          </w:p>
        </w:tc>
        <w:tc>
          <w:tcPr>
            <w:tcW w:w="1385" w:type="dxa"/>
            <w:vAlign w:val="center"/>
          </w:tcPr>
          <w:p w14:paraId="17D11DB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新域需重建记忆库，无在线适应</w:t>
            </w:r>
          </w:p>
        </w:tc>
      </w:tr>
      <w:tr w:rsidR="00544F82" w14:paraId="6919A990" w14:textId="77777777">
        <w:trPr>
          <w:jc w:val="center"/>
        </w:trPr>
        <w:tc>
          <w:tcPr>
            <w:tcW w:w="1385" w:type="dxa"/>
            <w:vAlign w:val="center"/>
          </w:tcPr>
          <w:p w14:paraId="4DCE45D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 [2]</w:t>
            </w:r>
          </w:p>
        </w:tc>
        <w:tc>
          <w:tcPr>
            <w:tcW w:w="1385" w:type="dxa"/>
            <w:vAlign w:val="center"/>
          </w:tcPr>
          <w:p w14:paraId="7D59AA4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需正常样本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蒸馏训练</w:t>
            </w:r>
          </w:p>
        </w:tc>
        <w:tc>
          <w:tcPr>
            <w:tcW w:w="1385" w:type="dxa"/>
            <w:vAlign w:val="center"/>
          </w:tcPr>
          <w:p w14:paraId="73E77FC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131EB2E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快（毫秒级）</w:t>
            </w:r>
          </w:p>
        </w:tc>
        <w:tc>
          <w:tcPr>
            <w:tcW w:w="1385" w:type="dxa"/>
            <w:vAlign w:val="center"/>
          </w:tcPr>
          <w:p w14:paraId="1BC293F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定位级</w:t>
            </w:r>
          </w:p>
        </w:tc>
        <w:tc>
          <w:tcPr>
            <w:tcW w:w="1385" w:type="dxa"/>
            <w:vAlign w:val="center"/>
          </w:tcPr>
          <w:p w14:paraId="12B29C0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逻辑异常依赖配准、对域差敏感；无反馈闭环</w:t>
            </w:r>
          </w:p>
        </w:tc>
      </w:tr>
      <w:tr w:rsidR="00544F82" w14:paraId="6F4744ED" w14:textId="77777777">
        <w:trPr>
          <w:jc w:val="center"/>
        </w:trPr>
        <w:tc>
          <w:tcPr>
            <w:tcW w:w="1385" w:type="dxa"/>
            <w:vAlign w:val="center"/>
          </w:tcPr>
          <w:p w14:paraId="188AE96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AnomalyCLIP [9]</w:t>
            </w:r>
          </w:p>
        </w:tc>
        <w:tc>
          <w:tcPr>
            <w:tcW w:w="1385" w:type="dxa"/>
            <w:vAlign w:val="center"/>
          </w:tcPr>
          <w:p w14:paraId="24290A6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零样本</w:t>
            </w:r>
          </w:p>
        </w:tc>
        <w:tc>
          <w:tcPr>
            <w:tcW w:w="1385" w:type="dxa"/>
            <w:vAlign w:val="center"/>
          </w:tcPr>
          <w:p w14:paraId="5581FB0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弱</w:t>
            </w:r>
          </w:p>
        </w:tc>
        <w:tc>
          <w:tcPr>
            <w:tcW w:w="1385" w:type="dxa"/>
            <w:vAlign w:val="center"/>
          </w:tcPr>
          <w:p w14:paraId="7687DF9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慢（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ViT-Large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级）</w:t>
            </w:r>
          </w:p>
        </w:tc>
        <w:tc>
          <w:tcPr>
            <w:tcW w:w="1385" w:type="dxa"/>
            <w:vAlign w:val="center"/>
          </w:tcPr>
          <w:p w14:paraId="55993F2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弱</w:t>
            </w:r>
          </w:p>
        </w:tc>
        <w:tc>
          <w:tcPr>
            <w:tcW w:w="1385" w:type="dxa"/>
            <w:vAlign w:val="center"/>
          </w:tcPr>
          <w:p w14:paraId="7317B35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大模型推理开销不满足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&lt;200ms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硬约束</w:t>
            </w:r>
          </w:p>
        </w:tc>
      </w:tr>
      <w:tr w:rsidR="00544F82" w14:paraId="337C36D7" w14:textId="77777777">
        <w:trPr>
          <w:jc w:val="center"/>
        </w:trPr>
        <w:tc>
          <w:tcPr>
            <w:tcW w:w="1385" w:type="dxa"/>
            <w:vAlign w:val="center"/>
          </w:tcPr>
          <w:p w14:paraId="1C2C26E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RealNet [7]</w:t>
            </w:r>
          </w:p>
        </w:tc>
        <w:tc>
          <w:tcPr>
            <w:tcW w:w="1385" w:type="dxa"/>
            <w:vAlign w:val="center"/>
          </w:tcPr>
          <w:p w14:paraId="64DDD1B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合成异常训练判别头</w:t>
            </w:r>
          </w:p>
        </w:tc>
        <w:tc>
          <w:tcPr>
            <w:tcW w:w="1385" w:type="dxa"/>
            <w:vAlign w:val="center"/>
          </w:tcPr>
          <w:p w14:paraId="2CC3839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639B37F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54BE632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26EED55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判别头对域外分布泛化有限</w:t>
            </w:r>
          </w:p>
        </w:tc>
      </w:tr>
      <w:tr w:rsidR="00544F82" w14:paraId="1F4506DF" w14:textId="77777777">
        <w:trPr>
          <w:jc w:val="center"/>
        </w:trPr>
        <w:tc>
          <w:tcPr>
            <w:tcW w:w="1385" w:type="dxa"/>
            <w:vAlign w:val="center"/>
          </w:tcPr>
          <w:p w14:paraId="3F5098B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AHL [1]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（赛题指定文献）</w:t>
            </w:r>
          </w:p>
        </w:tc>
        <w:tc>
          <w:tcPr>
            <w:tcW w:w="1385" w:type="dxa"/>
            <w:vAlign w:val="center"/>
          </w:tcPr>
          <w:p w14:paraId="11FF90A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监督少样本</w:t>
            </w:r>
          </w:p>
        </w:tc>
        <w:tc>
          <w:tcPr>
            <w:tcW w:w="1385" w:type="dxa"/>
            <w:vAlign w:val="center"/>
          </w:tcPr>
          <w:p w14:paraId="145E21C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7A429C7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687984E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18EB8B2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开放集建模思路可借鉴，但无实时速度与在线学习设计</w:t>
            </w:r>
          </w:p>
        </w:tc>
      </w:tr>
      <w:tr w:rsidR="00544F82" w14:paraId="3D9F8BD7" w14:textId="77777777">
        <w:trPr>
          <w:jc w:val="center"/>
        </w:trPr>
        <w:tc>
          <w:tcPr>
            <w:tcW w:w="1385" w:type="dxa"/>
            <w:vAlign w:val="center"/>
          </w:tcPr>
          <w:p w14:paraId="36254DF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FastFlow/SimpleNet</w:t>
            </w:r>
          </w:p>
        </w:tc>
        <w:tc>
          <w:tcPr>
            <w:tcW w:w="1385" w:type="dxa"/>
            <w:vAlign w:val="center"/>
          </w:tcPr>
          <w:p w14:paraId="502DA67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正常分布密度假设</w:t>
            </w:r>
          </w:p>
        </w:tc>
        <w:tc>
          <w:tcPr>
            <w:tcW w:w="1385" w:type="dxa"/>
            <w:vAlign w:val="center"/>
          </w:tcPr>
          <w:p w14:paraId="025929D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31A6A61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613EDF2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4402E1D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跨域（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train/test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域差）下密度估计失效</w:t>
            </w:r>
          </w:p>
        </w:tc>
      </w:tr>
      <w:tr w:rsidR="00544F82" w14:paraId="5231B866" w14:textId="77777777">
        <w:trPr>
          <w:jc w:val="center"/>
        </w:trPr>
        <w:tc>
          <w:tcPr>
            <w:tcW w:w="1385" w:type="dxa"/>
            <w:vAlign w:val="center"/>
          </w:tcPr>
          <w:p w14:paraId="2CC4858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本系统</w:t>
            </w:r>
          </w:p>
        </w:tc>
        <w:tc>
          <w:tcPr>
            <w:tcW w:w="1385" w:type="dxa"/>
            <w:vAlign w:val="center"/>
          </w:tcPr>
          <w:p w14:paraId="0A44793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L0-L3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场景分层</w:t>
            </w:r>
          </w:p>
        </w:tc>
        <w:tc>
          <w:tcPr>
            <w:tcW w:w="1385" w:type="dxa"/>
            <w:vAlign w:val="center"/>
          </w:tcPr>
          <w:p w14:paraId="7FEC257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三类反馈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闭环</w:t>
            </w:r>
          </w:p>
        </w:tc>
        <w:tc>
          <w:tcPr>
            <w:tcW w:w="1385" w:type="dxa"/>
            <w:vAlign w:val="center"/>
          </w:tcPr>
          <w:p w14:paraId="2167818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58ms / CPU e2e 351ms</w:t>
            </w:r>
          </w:p>
        </w:tc>
        <w:tc>
          <w:tcPr>
            <w:tcW w:w="1385" w:type="dxa"/>
            <w:vAlign w:val="center"/>
          </w:tcPr>
          <w:p w14:paraId="1AE0222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追溯四层</w:t>
            </w:r>
          </w:p>
        </w:tc>
        <w:tc>
          <w:tcPr>
            <w:tcW w:w="1385" w:type="dxa"/>
            <w:vAlign w:val="center"/>
          </w:tcPr>
          <w:p w14:paraId="238C234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</w:t>
            </w:r>
          </w:p>
        </w:tc>
      </w:tr>
    </w:tbl>
    <w:p w14:paraId="587C12F2" w14:textId="77777777" w:rsidR="00544F82" w:rsidRDefault="00544F82"/>
    <w:p w14:paraId="2AEFAB5A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因此，本项目采用“多个小专家 + 统一融合 + 在线更新”的路线，让每种异常由更合适的判别机制处理，再通过统一接口输出分数、热力图和置信度。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78D6294" w14:textId="77777777" w:rsidR="00544F82" w:rsidRDefault="002D16D2">
      <w:pPr>
        <w:pStyle w:val="31"/>
        <w:ind w:firstLine="0"/>
      </w:pPr>
      <w:bookmarkStart w:id="8" w:name="_Toc239173491"/>
      <w:r>
        <w:rPr>
          <w:rFonts w:ascii="微软雅黑" w:eastAsia="微软雅黑" w:hAnsi="微软雅黑"/>
          <w:b/>
          <w:color w:val="000000"/>
          <w:sz w:val="24"/>
        </w:rPr>
        <w:t>2.2.2 少样本条件下的代表性对比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8"/>
    </w:p>
    <w:p w14:paraId="160B9B2A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为了判断冷启动策略是否真的有效，团队在100张正常图+不超过30张缺陷图的统一条件下，对本系统、PatchCore和EfficientAD-S进行了五个代表性品类的复测。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30CDEB8C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64C541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9434BF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本系统（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100+30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5C68A3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PatchCore-fs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[8]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CB04182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EfficientAD-S-fs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[2]</w:t>
            </w:r>
          </w:p>
        </w:tc>
      </w:tr>
      <w:tr w:rsidR="00544F82" w14:paraId="0796CDE3" w14:textId="77777777">
        <w:trPr>
          <w:jc w:val="center"/>
        </w:trPr>
        <w:tc>
          <w:tcPr>
            <w:tcW w:w="2078" w:type="dxa"/>
            <w:vAlign w:val="center"/>
          </w:tcPr>
          <w:p w14:paraId="66D2331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bottle</w:t>
            </w:r>
          </w:p>
        </w:tc>
        <w:tc>
          <w:tcPr>
            <w:tcW w:w="2078" w:type="dxa"/>
            <w:vAlign w:val="center"/>
          </w:tcPr>
          <w:p w14:paraId="28FF2CB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0.9985</w:t>
            </w:r>
          </w:p>
        </w:tc>
        <w:tc>
          <w:tcPr>
            <w:tcW w:w="2078" w:type="dxa"/>
            <w:vAlign w:val="center"/>
          </w:tcPr>
          <w:p w14:paraId="6063FC4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1.0000</w:t>
            </w:r>
          </w:p>
        </w:tc>
        <w:tc>
          <w:tcPr>
            <w:tcW w:w="2078" w:type="dxa"/>
            <w:vAlign w:val="center"/>
          </w:tcPr>
          <w:p w14:paraId="76D2947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0.9992</w:t>
            </w:r>
          </w:p>
        </w:tc>
      </w:tr>
      <w:tr w:rsidR="00544F82" w14:paraId="73274EA4" w14:textId="77777777">
        <w:trPr>
          <w:jc w:val="center"/>
        </w:trPr>
        <w:tc>
          <w:tcPr>
            <w:tcW w:w="2078" w:type="dxa"/>
            <w:vAlign w:val="center"/>
          </w:tcPr>
          <w:p w14:paraId="3F652E8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capsule</w:t>
            </w:r>
          </w:p>
        </w:tc>
        <w:tc>
          <w:tcPr>
            <w:tcW w:w="2078" w:type="dxa"/>
            <w:vAlign w:val="center"/>
          </w:tcPr>
          <w:p w14:paraId="27B7635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0.9252</w:t>
            </w:r>
          </w:p>
        </w:tc>
        <w:tc>
          <w:tcPr>
            <w:tcW w:w="2078" w:type="dxa"/>
            <w:vAlign w:val="center"/>
          </w:tcPr>
          <w:p w14:paraId="416BAA9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0.9625</w:t>
            </w:r>
          </w:p>
        </w:tc>
        <w:tc>
          <w:tcPr>
            <w:tcW w:w="2078" w:type="dxa"/>
            <w:vAlign w:val="center"/>
          </w:tcPr>
          <w:p w14:paraId="5A7C71D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0.8472</w:t>
            </w:r>
          </w:p>
        </w:tc>
      </w:tr>
      <w:tr w:rsidR="00544F82" w14:paraId="3AD0639F" w14:textId="77777777">
        <w:trPr>
          <w:jc w:val="center"/>
        </w:trPr>
        <w:tc>
          <w:tcPr>
            <w:tcW w:w="2078" w:type="dxa"/>
            <w:vAlign w:val="center"/>
          </w:tcPr>
          <w:p w14:paraId="4600E31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cable</w:t>
            </w:r>
          </w:p>
        </w:tc>
        <w:tc>
          <w:tcPr>
            <w:tcW w:w="2078" w:type="dxa"/>
            <w:vAlign w:val="center"/>
          </w:tcPr>
          <w:p w14:paraId="2B159AF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0.9619</w:t>
            </w:r>
          </w:p>
        </w:tc>
        <w:tc>
          <w:tcPr>
            <w:tcW w:w="2078" w:type="dxa"/>
            <w:vAlign w:val="center"/>
          </w:tcPr>
          <w:p w14:paraId="76E7B26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0.9591</w:t>
            </w:r>
          </w:p>
        </w:tc>
        <w:tc>
          <w:tcPr>
            <w:tcW w:w="2078" w:type="dxa"/>
            <w:vAlign w:val="center"/>
          </w:tcPr>
          <w:p w14:paraId="31B2FE3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0.9526</w:t>
            </w:r>
          </w:p>
        </w:tc>
      </w:tr>
      <w:tr w:rsidR="00544F82" w14:paraId="52AD3386" w14:textId="77777777">
        <w:trPr>
          <w:jc w:val="center"/>
        </w:trPr>
        <w:tc>
          <w:tcPr>
            <w:tcW w:w="2078" w:type="dxa"/>
            <w:vAlign w:val="center"/>
          </w:tcPr>
          <w:p w14:paraId="678A8F1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transistor</w:t>
            </w:r>
          </w:p>
        </w:tc>
        <w:tc>
          <w:tcPr>
            <w:tcW w:w="2078" w:type="dxa"/>
            <w:vAlign w:val="center"/>
          </w:tcPr>
          <w:p w14:paraId="49A07EB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0.9633</w:t>
            </w:r>
          </w:p>
        </w:tc>
        <w:tc>
          <w:tcPr>
            <w:tcW w:w="2078" w:type="dxa"/>
            <w:vAlign w:val="center"/>
          </w:tcPr>
          <w:p w14:paraId="2D2AC52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0.9712</w:t>
            </w:r>
          </w:p>
        </w:tc>
        <w:tc>
          <w:tcPr>
            <w:tcW w:w="2078" w:type="dxa"/>
            <w:vAlign w:val="center"/>
          </w:tcPr>
          <w:p w14:paraId="5CDAD86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0.9808</w:t>
            </w:r>
          </w:p>
        </w:tc>
      </w:tr>
      <w:tr w:rsidR="00544F82" w14:paraId="2B3FE76E" w14:textId="77777777">
        <w:trPr>
          <w:jc w:val="center"/>
        </w:trPr>
        <w:tc>
          <w:tcPr>
            <w:tcW w:w="2078" w:type="dxa"/>
            <w:vAlign w:val="center"/>
          </w:tcPr>
          <w:p w14:paraId="599E6D6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screw</w:t>
            </w:r>
          </w:p>
        </w:tc>
        <w:tc>
          <w:tcPr>
            <w:tcW w:w="2078" w:type="dxa"/>
            <w:vAlign w:val="center"/>
          </w:tcPr>
          <w:p w14:paraId="2DD8CEF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0.8715</w:t>
            </w:r>
          </w:p>
        </w:tc>
        <w:tc>
          <w:tcPr>
            <w:tcW w:w="2078" w:type="dxa"/>
            <w:vAlign w:val="center"/>
          </w:tcPr>
          <w:p w14:paraId="7188571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0.8643</w:t>
            </w:r>
          </w:p>
        </w:tc>
        <w:tc>
          <w:tcPr>
            <w:tcW w:w="2078" w:type="dxa"/>
            <w:vAlign w:val="center"/>
          </w:tcPr>
          <w:p w14:paraId="1682994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0.5940</w:t>
            </w:r>
          </w:p>
        </w:tc>
      </w:tr>
      <w:tr w:rsidR="00544F82" w14:paraId="33016B59" w14:textId="77777777">
        <w:trPr>
          <w:jc w:val="center"/>
        </w:trPr>
        <w:tc>
          <w:tcPr>
            <w:tcW w:w="2078" w:type="dxa"/>
            <w:vAlign w:val="center"/>
          </w:tcPr>
          <w:p w14:paraId="4D9E333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平均</w:t>
            </w:r>
          </w:p>
        </w:tc>
        <w:tc>
          <w:tcPr>
            <w:tcW w:w="2078" w:type="dxa"/>
            <w:vAlign w:val="center"/>
          </w:tcPr>
          <w:p w14:paraId="4920818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0.9441</w:t>
            </w:r>
          </w:p>
        </w:tc>
        <w:tc>
          <w:tcPr>
            <w:tcW w:w="2078" w:type="dxa"/>
            <w:vAlign w:val="center"/>
          </w:tcPr>
          <w:p w14:paraId="7F16E89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0.9514</w:t>
            </w:r>
          </w:p>
        </w:tc>
        <w:tc>
          <w:tcPr>
            <w:tcW w:w="2078" w:type="dxa"/>
            <w:vAlign w:val="center"/>
          </w:tcPr>
          <w:p w14:paraId="2CE6F2E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0.8748</w:t>
            </w:r>
          </w:p>
        </w:tc>
      </w:tr>
    </w:tbl>
    <w:p w14:paraId="58801098" w14:textId="77777777" w:rsidR="00544F82" w:rsidRDefault="00544F82"/>
    <w:p w14:paraId="44097A3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结果显示，本系统平均AUROC 0.9441，EfficientAD-S为0.8748，PatchCore为0.9514。项目并不以“全面超过PatchCore”为结论，而是证明在低数据量条件下，冻结通用特征与多专家融合能够保持接近代表性SOTA的水平，同时增加持续学习、解释与实时部署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AA1CE58" w14:textId="77777777" w:rsidR="00544F82" w:rsidRDefault="002D16D2">
      <w:pPr>
        <w:pStyle w:val="31"/>
        <w:ind w:firstLine="0"/>
      </w:pPr>
      <w:bookmarkStart w:id="9" w:name="_Toc239173492"/>
      <w:r>
        <w:rPr>
          <w:rFonts w:ascii="微软雅黑" w:eastAsia="微软雅黑" w:hAnsi="微软雅黑"/>
          <w:b/>
          <w:color w:val="000000"/>
          <w:sz w:val="24"/>
        </w:rPr>
        <w:t>2.2.3 技术选型与创新逻辑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9"/>
    </w:p>
    <w:p w14:paraId="6C75DB4F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技术路线围绕赛题的四个实际难点建立：少样本冷启动、异质异常覆盖、反馈驱动优化和实时部署。每一个选择都由对照实验先验证，再进入系统。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31D6B4D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06B61A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官方评分项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28D481D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本作品提交证据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1144638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不计入该项的材料</w:t>
            </w:r>
          </w:p>
        </w:tc>
      </w:tr>
      <w:tr w:rsidR="00544F82" w14:paraId="77C16D7D" w14:textId="77777777">
        <w:trPr>
          <w:jc w:val="center"/>
        </w:trPr>
        <w:tc>
          <w:tcPr>
            <w:tcW w:w="2771" w:type="dxa"/>
            <w:vAlign w:val="center"/>
          </w:tcPr>
          <w:p w14:paraId="14E459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方案完整度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50%</w:t>
            </w:r>
          </w:p>
        </w:tc>
        <w:tc>
          <w:tcPr>
            <w:tcW w:w="2771" w:type="dxa"/>
            <w:vAlign w:val="center"/>
          </w:tcPr>
          <w:p w14:paraId="175A86F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AOI_Core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可运行流程、人工反馈、候选更新审核、版本回滚、追溯与提交材料</w:t>
            </w:r>
          </w:p>
        </w:tc>
        <w:tc>
          <w:tcPr>
            <w:tcW w:w="2771" w:type="dxa"/>
            <w:vAlign w:val="center"/>
          </w:tcPr>
          <w:p w14:paraId="06F81EC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PCB_Dual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算法注册数、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Mock MES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不表述为真实产线集成</w:t>
            </w:r>
          </w:p>
        </w:tc>
      </w:tr>
      <w:tr w:rsidR="00544F82" w14:paraId="117350E9" w14:textId="77777777">
        <w:trPr>
          <w:jc w:val="center"/>
        </w:trPr>
        <w:tc>
          <w:tcPr>
            <w:tcW w:w="2771" w:type="dxa"/>
            <w:vAlign w:val="center"/>
          </w:tcPr>
          <w:p w14:paraId="5292534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准确率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20%</w:t>
            </w:r>
          </w:p>
        </w:tc>
        <w:tc>
          <w:tcPr>
            <w:tcW w:w="2771" w:type="dxa"/>
            <w:vAlign w:val="center"/>
          </w:tcPr>
          <w:p w14:paraId="52911F1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最终以官方隐藏测试集为准；本地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L1a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同协议和公开数据实验只作赛前预估</w:t>
            </w:r>
          </w:p>
        </w:tc>
        <w:tc>
          <w:tcPr>
            <w:tcW w:w="2771" w:type="dxa"/>
            <w:vAlign w:val="center"/>
          </w:tcPr>
          <w:p w14:paraId="246352F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同源模板覆盖结果、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PCB_Dual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少量案例、注册项数量不折算为准确率</w:t>
            </w:r>
          </w:p>
        </w:tc>
      </w:tr>
      <w:tr w:rsidR="00544F82" w14:paraId="6F8828D2" w14:textId="77777777">
        <w:trPr>
          <w:jc w:val="center"/>
        </w:trPr>
        <w:tc>
          <w:tcPr>
            <w:tcW w:w="2771" w:type="dxa"/>
            <w:vAlign w:val="center"/>
          </w:tcPr>
          <w:p w14:paraId="0FF3B9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检测时间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30%</w:t>
            </w:r>
          </w:p>
        </w:tc>
        <w:tc>
          <w:tcPr>
            <w:tcW w:w="2771" w:type="dxa"/>
            <w:vAlign w:val="center"/>
          </w:tcPr>
          <w:p w14:paraId="141DB96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主报官方要求的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模型运行时间，并同时披露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、前后处理和端到端口径</w:t>
            </w:r>
          </w:p>
        </w:tc>
        <w:tc>
          <w:tcPr>
            <w:tcW w:w="2771" w:type="dxa"/>
            <w:vAlign w:val="center"/>
          </w:tcPr>
          <w:p w14:paraId="535E9BB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并发服务内部统计不替代单图计时；客户端排队墙钟单独披露</w:t>
            </w:r>
          </w:p>
        </w:tc>
      </w:tr>
    </w:tbl>
    <w:p w14:paraId="5592F7B9" w14:textId="77777777" w:rsidR="00544F82" w:rsidRDefault="00544F82"/>
    <w:p w14:paraId="023662BB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1. 少样本：跨品类预训练+冻结通用特征，减少目标品类端到端训练。</w:t>
      </w:r>
    </w:p>
    <w:p w14:paraId="7B765055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 实时性：冻结DINOv2主干，只训练轻量判别头和路由，建立可控的2500²速度工作点。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4F4DA20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3. 在线学习：不采用无人值守全量重训，而采用判对/判错/无反馈三类反馈驱动的小步更新，并通过锚定回归控制模型漂移。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060B0CD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4. 未知缺陷：利用E_open发现现有专家无法解释的异常信号，再触发新特征或新专家的孵化。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86B84A2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5. 可解释：每次异常输出都能回溯到主导槽位、分数分解和更新链。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FCC24B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2.2.4 核心创新与实测证据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5A9C04C" w14:textId="77777777" w:rsidR="00544F82" w:rsidRDefault="002D16D2">
      <w:pPr>
        <w:ind w:firstLine="420"/>
      </w:pPr>
      <w:bookmarkStart w:id="10" w:name="_Toc239173493"/>
      <w:r>
        <w:rPr>
          <w:rFonts w:ascii="微软雅黑" w:eastAsia="微软雅黑" w:hAnsi="微软雅黑"/>
          <w:b w:val="0"/>
          <w:color w:val="000000"/>
          <w:sz w:val="21"/>
        </w:rPr>
        <w:t>创新一——槽位制多专家架构：将异常检测拆成semantic、discriminative、blob、traditional、layout、inp、template等可插拔专家，使外观、微小缺陷、结构和模板异常可以按各自机理处理。</w:t>
      </w:r>
      <w:r>
        <w:rPr>
          <w:rFonts w:ascii="微软雅黑" w:eastAsia="微软雅黑" w:hAnsi="微软雅黑"/>
          <w:b w:val="0"/>
          <w:color w:val="000000"/>
          <w:sz w:val="21"/>
        </w:rPr>
      </w:r>
      <w:bookmarkEnd w:id="10"/>
    </w:p>
    <w:p w14:paraId="1C42FD73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创新二——场景分层与轻量冷启动：根据可获得的数据条件逐层激活能力；在默认100+30少样本条件下，目标品类只进行校准、记忆库和轻量路由初始化，通用主干和判别能力来自公开数据预训练。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101F673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创新三——域差感知软路由+E_open：不是手工设定固定权重，而是根据各专家分数和域差统计动态调整融合；E_open用于监测“已有专家是否没有解释完整”。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358732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创新四——SSOCL持续学习：反馈进入双库、缺陷样例拦截、主动选样和轻量参数更新，并通过锚定集门控和版本回滚控制风险。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34706D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创新五——机器复判参与学习：传统CV可以作为外部复判源，AI与传统CV的冲突自动形成误检/漏检反馈，扩大反馈来源，降低对人工逐张标注的依赖。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6DE7E95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创新六——实时与工程闭环：GPU速度模式2500²模型段p50 58ms、mean 102ms；同时保留CPU降配路径和完整追溯链。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0AB0C7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上述创新均在后续实验章节中以“方法→结果→边界”的方式展开。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D0A4F7B" w14:textId="77777777" w:rsidR="00544F82" w:rsidRDefault="00544F82">
      <w:pPr>
        <w:pBdr>
          <w:bottom w:val="single" w:sz="6" w:space="1" w:color="BFBFBF"/>
        </w:pBdr>
        <w:spacing w:before="120" w:after="120"/>
      </w:pPr>
    </w:p>
    <w:p w14:paraId="7F97ED22" w14:textId="77777777" w:rsidR="00544F82" w:rsidRDefault="002D16D2">
      <w:pPr>
        <w:pStyle w:val="1"/>
        <w:ind w:firstLine="0"/>
      </w:pPr>
      <w:bookmarkStart w:id="11" w:name="_Toc239173494"/>
      <w:r>
        <w:rPr>
          <w:rFonts w:ascii="微软雅黑" w:eastAsia="微软雅黑" w:hAnsi="微软雅黑"/>
          <w:b/>
          <w:color w:val="000000"/>
          <w:sz w:val="32"/>
        </w:rPr>
        <w:t xml:space="preserve">3 </w:t>
      </w:r>
      <w:r>
        <w:rPr>
          <w:rFonts w:ascii="微软雅黑" w:eastAsia="微软雅黑" w:hAnsi="微软雅黑"/>
          <w:b/>
          <w:color w:val="000000"/>
          <w:sz w:val="32"/>
        </w:rPr>
        <w:t>实施方案</w:t>
      </w:r>
      <w:bookmarkEnd w:id="11"/>
    </w:p>
    <w:p w14:paraId="02712E30" w14:textId="77777777" w:rsidR="00544F82" w:rsidRDefault="002D16D2">
      <w:pPr>
        <w:pStyle w:val="21"/>
        <w:ind w:firstLine="0"/>
      </w:pPr>
      <w:bookmarkStart w:id="12" w:name="_Toc239173495"/>
      <w:r>
        <w:rPr>
          <w:rFonts w:ascii="微软雅黑" w:eastAsia="微软雅黑" w:hAnsi="微软雅黑"/>
          <w:b/>
          <w:color w:val="000000"/>
          <w:sz w:val="28"/>
        </w:rPr>
        <w:t xml:space="preserve">3.1 </w:t>
      </w:r>
      <w:r>
        <w:rPr>
          <w:rFonts w:ascii="微软雅黑" w:eastAsia="微软雅黑" w:hAnsi="微软雅黑"/>
          <w:b/>
          <w:color w:val="000000"/>
          <w:sz w:val="28"/>
        </w:rPr>
        <w:t>技术可行性分析</w:t>
      </w:r>
      <w:bookmarkEnd w:id="12"/>
    </w:p>
    <w:p w14:paraId="4B058C3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数据可行性：使用MVTec AD、BTAD、MPDD、GYU-DET及团队自采工业数据建立通用能力、跨域验证和在线学习实验；官方测试前的目标品类适配与测试数据严格分账。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EE16E08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知识可行性：以AOI常见异常类型为知识骨架，建立槽位到异常类别的规则化解释体系；传统CV提供几何、逻辑和模板先验。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946F50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硬件可行性：主要实测在GTX 1660 SUPER完成，同时支持CPU降配模式；软件侧提供FastAPI、桌面端、SQLite、Docker、PLC触发、归档、审计与版本能力。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23322B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关键技术风险与对策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p w14:paraId="0EC805DA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速度风险通过冻结主干和速度工作点控制；跨域风险通过反馈学习与数据条件分层缓解；少样本过拟合风险通过公开数据预训练+冻结策略缓解。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A952C3A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跨域实验表明，反馈学习能够显著改善部分真实域差场景，但强域差品类仍可能出现负增益，因此更新必须经过独立评估与版本审核。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7CE711B" w14:textId="77777777" w:rsidR="00544F82" w:rsidRDefault="002D16D2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少样本过拟合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预训练冻结策略（</w:t>
      </w:r>
      <w:r>
        <w:rPr>
          <w:rFonts w:ascii="微软雅黑" w:hAnsi="微软雅黑" w:eastAsia="微软雅黑"/>
          <w:b w:val="0"/>
          <w:color w:val="000000"/>
          <w:sz w:val="21"/>
        </w:rPr>
        <w:t>U11</w:t>
      </w:r>
      <w:r>
        <w:rPr>
          <w:rFonts w:ascii="微软雅黑" w:hAnsi="微软雅黑" w:eastAsia="微软雅黑"/>
          <w:b w:val="0"/>
          <w:color w:val="000000"/>
          <w:sz w:val="21"/>
        </w:rPr>
        <w:t>：冻结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0.6032 &gt; </w:t>
      </w:r>
      <w:r>
        <w:rPr>
          <w:rFonts w:ascii="微软雅黑" w:hAnsi="微软雅黑" w:eastAsia="微软雅黑"/>
          <w:b w:val="0"/>
          <w:color w:val="000000"/>
          <w:sz w:val="21"/>
        </w:rPr>
        <w:t>微调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0.4914 &gt; </w:t>
      </w:r>
      <w:r>
        <w:rPr>
          <w:rFonts w:ascii="微软雅黑" w:hAnsi="微软雅黑" w:eastAsia="微软雅黑"/>
          <w:b w:val="0"/>
          <w:color w:val="000000"/>
          <w:sz w:val="21"/>
        </w:rPr>
        <w:t>从零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0.4235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</w:p>
    <w:p w14:paraId="05D5EFF4" w14:textId="77777777" w:rsidR="00544F82" w:rsidRDefault="002D16D2">
      <w:pPr>
        <w:pStyle w:val="21"/>
        <w:ind w:firstLine="0"/>
      </w:pPr>
      <w:bookmarkStart w:id="13" w:name="_Toc239173496"/>
      <w:r>
        <w:rPr>
          <w:rFonts w:ascii="微软雅黑" w:eastAsia="微软雅黑" w:hAnsi="微软雅黑"/>
          <w:b/>
          <w:color w:val="000000"/>
          <w:sz w:val="28"/>
        </w:rPr>
        <w:t>3.2 技术细节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13"/>
    </w:p>
    <w:p w14:paraId="7B6320A1" w14:textId="77777777" w:rsidR="00544F82" w:rsidRDefault="002D16D2">
      <w:pPr>
        <w:pStyle w:val="31"/>
        <w:ind w:firstLine="0"/>
      </w:pPr>
      <w:bookmarkStart w:id="14" w:name="_Toc239173497"/>
      <w:r>
        <w:rPr>
          <w:rFonts w:ascii="微软雅黑" w:eastAsia="微软雅黑" w:hAnsi="微软雅黑"/>
          <w:b/>
          <w:color w:val="000000"/>
          <w:sz w:val="24"/>
        </w:rPr>
        <w:t xml:space="preserve">3.2.1 </w:t>
      </w:r>
      <w:r>
        <w:rPr>
          <w:rFonts w:ascii="微软雅黑" w:eastAsia="微软雅黑" w:hAnsi="微软雅黑"/>
          <w:b/>
          <w:color w:val="000000"/>
          <w:sz w:val="24"/>
        </w:rPr>
        <w:t>总体架构</w:t>
      </w:r>
      <w:bookmarkEnd w:id="14"/>
    </w:p>
    <w:p w14:paraId="24E7BB26" w14:textId="77777777" w:rsidR="00544F82" w:rsidRDefault="002D16D2">
      <w:pPr>
        <w:pStyle w:val="a9"/>
        <w:ind w:firstLine="420"/>
      </w:pPr>
      <w:r>
        <w:rPr>
          <w:rFonts w:ascii="微软雅黑" w:eastAsia="微软雅黑" w:hAnsi="微软雅黑"/>
          <w:b w:val="0"/>
          <w:color w:val="000000"/>
          <w:sz w:val="21"/>
        </w:rPr>
        <w:t>离线冷启动（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L1a </w:t>
      </w:r>
      <w:r>
        <w:rPr>
          <w:rFonts w:ascii="微软雅黑" w:eastAsia="微软雅黑" w:hAnsi="微软雅黑"/>
          <w:b w:val="0"/>
          <w:color w:val="000000"/>
          <w:sz w:val="21"/>
        </w:rPr>
        <w:t>标准场景：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≤100 </w:t>
      </w:r>
      <w:r>
        <w:rPr>
          <w:rFonts w:ascii="微软雅黑" w:eastAsia="微软雅黑" w:hAnsi="微软雅黑"/>
          <w:b w:val="0"/>
          <w:color w:val="000000"/>
          <w:sz w:val="21"/>
        </w:rPr>
        <w:t>正常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+ ≤30 </w:t>
      </w:r>
      <w:r>
        <w:rPr>
          <w:rFonts w:ascii="微软雅黑" w:eastAsia="微软雅黑" w:hAnsi="微软雅黑"/>
          <w:b w:val="0"/>
          <w:color w:val="000000"/>
          <w:sz w:val="21"/>
        </w:rPr>
        <w:t>缺陷）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A. </w:t>
      </w:r>
      <w:r>
        <w:rPr>
          <w:rFonts w:ascii="微软雅黑" w:eastAsia="微软雅黑" w:hAnsi="微软雅黑"/>
          <w:b w:val="0"/>
          <w:color w:val="000000"/>
          <w:sz w:val="21"/>
        </w:rPr>
        <w:t>分块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   L1:512² </w:t>
      </w:r>
      <w:r>
        <w:rPr>
          <w:rFonts w:ascii="微软雅黑" w:eastAsia="微软雅黑" w:hAnsi="微软雅黑"/>
          <w:b w:val="0"/>
          <w:color w:val="000000"/>
          <w:sz w:val="21"/>
        </w:rPr>
        <w:t>全量精检（所有块过全部槽位，不做过滤式快筛）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               L2:256² </w:t>
      </w:r>
      <w:r>
        <w:rPr>
          <w:rFonts w:ascii="微软雅黑" w:eastAsia="微软雅黑" w:hAnsi="微软雅黑"/>
          <w:b w:val="0"/>
          <w:color w:val="000000"/>
          <w:sz w:val="21"/>
        </w:rPr>
        <w:t>高危块追加细判（只做加法，不损失召回）</w:t>
      </w:r>
      <w:r>
        <w:rPr>
          <w:rFonts w:ascii="微软雅黑" w:eastAsia="微软雅黑" w:hAnsi="微软雅黑"/>
          <w:b w:val="0"/>
          <w:color w:val="000000"/>
          <w:sz w:val="21"/>
        </w:rPr>
        <w:br/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B. </w:t>
      </w:r>
      <w:r>
        <w:rPr>
          <w:rFonts w:ascii="微软雅黑" w:eastAsia="微软雅黑" w:hAnsi="微软雅黑"/>
          <w:b w:val="0"/>
          <w:color w:val="000000"/>
          <w:sz w:val="21"/>
        </w:rPr>
        <w:t>特征注册表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DINOv2 tile </w:t>
      </w:r>
      <w:r>
        <w:rPr>
          <w:rFonts w:ascii="微软雅黑" w:eastAsia="微软雅黑" w:hAnsi="微软雅黑"/>
          <w:b w:val="0"/>
          <w:color w:val="000000"/>
          <w:sz w:val="21"/>
        </w:rPr>
        <w:t>级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patch token</w:t>
      </w:r>
      <w:r>
        <w:rPr>
          <w:rFonts w:ascii="微软雅黑" w:eastAsia="微软雅黑" w:hAnsi="微软雅黑"/>
          <w:b w:val="0"/>
          <w:color w:val="000000"/>
          <w:sz w:val="21"/>
        </w:rPr>
        <w:t>（主干永冻）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+ </w:t>
      </w:r>
      <w:r>
        <w:rPr>
          <w:rFonts w:ascii="微软雅黑" w:eastAsia="微软雅黑" w:hAnsi="微软雅黑"/>
          <w:b w:val="0"/>
          <w:color w:val="000000"/>
          <w:sz w:val="21"/>
        </w:rPr>
        <w:t>手工特征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7 </w:t>
      </w:r>
      <w:r>
        <w:rPr>
          <w:rFonts w:ascii="微软雅黑" w:eastAsia="微软雅黑" w:hAnsi="微软雅黑"/>
          <w:b w:val="0"/>
          <w:color w:val="000000"/>
          <w:sz w:val="21"/>
        </w:rPr>
        <w:t>组，逐组带贡献档案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C. </w:t>
      </w:r>
      <w:r>
        <w:rPr>
          <w:rFonts w:ascii="微软雅黑" w:eastAsia="微软雅黑" w:hAnsi="微软雅黑"/>
          <w:b w:val="0"/>
          <w:color w:val="000000"/>
          <w:sz w:val="21"/>
        </w:rPr>
        <w:t>评分槽位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{sem, disc, blob, trad, layout, inp, tpl} + E_open </w:t>
      </w:r>
      <w:r>
        <w:rPr>
          <w:rFonts w:ascii="微软雅黑" w:eastAsia="微软雅黑" w:hAnsi="微软雅黑"/>
          <w:b w:val="0"/>
          <w:color w:val="000000"/>
          <w:sz w:val="21"/>
        </w:rPr>
        <w:t>哨兵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               </w:t>
      </w:r>
      <w:r>
        <w:rPr>
          <w:rFonts w:ascii="微软雅黑" w:eastAsia="微软雅黑" w:hAnsi="微软雅黑"/>
          <w:b w:val="0"/>
          <w:color w:val="000000"/>
          <w:sz w:val="21"/>
        </w:rPr>
        <w:t>每槽位输出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tile </w:t>
      </w:r>
      <w:r>
        <w:rPr>
          <w:rFonts w:ascii="微软雅黑" w:eastAsia="微软雅黑" w:hAnsi="微软雅黑"/>
          <w:b w:val="0"/>
          <w:color w:val="000000"/>
          <w:sz w:val="21"/>
        </w:rPr>
        <w:t>级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{score, heatmap, confidence}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D. </w:t>
      </w:r>
      <w:r>
        <w:rPr>
          <w:rFonts w:ascii="微软雅黑" w:eastAsia="微软雅黑" w:hAnsi="微软雅黑"/>
          <w:b w:val="0"/>
          <w:color w:val="000000"/>
          <w:sz w:val="21"/>
        </w:rPr>
        <w:t>校准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   </w:t>
      </w:r>
      <w:r>
        <w:rPr>
          <w:rFonts w:ascii="微软雅黑" w:eastAsia="微软雅黑" w:hAnsi="微软雅黑"/>
          <w:b w:val="0"/>
          <w:color w:val="000000"/>
          <w:sz w:val="21"/>
        </w:rPr>
        <w:t>每槽位分数在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train/good </w:t>
      </w:r>
      <w:r>
        <w:rPr>
          <w:rFonts w:ascii="微软雅黑" w:eastAsia="微软雅黑" w:hAnsi="微软雅黑"/>
          <w:b w:val="0"/>
          <w:color w:val="000000"/>
          <w:sz w:val="21"/>
        </w:rPr>
        <w:t>上做经验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CDF → [0,1] </w:t>
      </w:r>
      <w:r>
        <w:rPr>
          <w:rFonts w:ascii="微软雅黑" w:eastAsia="微软雅黑" w:hAnsi="微软雅黑"/>
          <w:b w:val="0"/>
          <w:color w:val="000000"/>
          <w:sz w:val="21"/>
        </w:rPr>
        <w:t>同语义尺度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E. </w:t>
      </w:r>
      <w:r>
        <w:rPr>
          <w:rFonts w:ascii="微软雅黑" w:eastAsia="微软雅黑" w:hAnsi="微软雅黑"/>
          <w:b w:val="0"/>
          <w:color w:val="000000"/>
          <w:sz w:val="21"/>
        </w:rPr>
        <w:t>域差感知路由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</w:t>
      </w:r>
      <w:r>
        <w:rPr>
          <w:rFonts w:ascii="微软雅黑" w:eastAsia="微软雅黑" w:hAnsi="微软雅黑"/>
          <w:b w:val="0"/>
          <w:color w:val="000000"/>
          <w:sz w:val="21"/>
        </w:rPr>
        <w:t>线性软路由：输入</w:t>
      </w:r>
      <w:r>
        <w:rPr>
          <w:rFonts w:ascii="微软雅黑" w:eastAsia="微软雅黑" w:hAnsi="微软雅黑"/>
          <w:b w:val="0"/>
          <w:color w:val="000000"/>
          <w:sz w:val="21"/>
        </w:rPr>
        <w:t>=</w:t>
      </w:r>
      <w:r>
        <w:rPr>
          <w:rFonts w:ascii="微软雅黑" w:eastAsia="微软雅黑" w:hAnsi="微软雅黑"/>
          <w:b w:val="0"/>
          <w:color w:val="000000"/>
          <w:sz w:val="21"/>
        </w:rPr>
        <w:t>各槽位校准分</w:t>
      </w:r>
      <w:r>
        <w:rPr>
          <w:rFonts w:ascii="微软雅黑" w:eastAsia="微软雅黑" w:hAnsi="微软雅黑"/>
          <w:b w:val="0"/>
          <w:color w:val="000000"/>
          <w:sz w:val="21"/>
        </w:rPr>
        <w:t>+</w:t>
      </w:r>
      <w:r>
        <w:rPr>
          <w:rFonts w:ascii="微软雅黑" w:eastAsia="微软雅黑" w:hAnsi="微软雅黑"/>
          <w:b w:val="0"/>
          <w:color w:val="000000"/>
          <w:sz w:val="21"/>
        </w:rPr>
        <w:t>域差统计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逐槽位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softmax </w:t>
      </w:r>
      <w:r>
        <w:rPr>
          <w:rFonts w:ascii="微软雅黑" w:eastAsia="微软雅黑" w:hAnsi="微软雅黑"/>
          <w:b w:val="0"/>
          <w:color w:val="000000"/>
          <w:sz w:val="21"/>
        </w:rPr>
        <w:t>权重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F. </w:t>
      </w:r>
      <w:r>
        <w:rPr>
          <w:rFonts w:ascii="微软雅黑" w:eastAsia="微软雅黑" w:hAnsi="微软雅黑"/>
          <w:b w:val="0"/>
          <w:color w:val="000000"/>
          <w:sz w:val="21"/>
        </w:rPr>
        <w:t>决策输出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</w:t>
      </w:r>
      <w:r>
        <w:rPr>
          <w:rFonts w:ascii="微软雅黑" w:eastAsia="微软雅黑" w:hAnsi="微软雅黑"/>
          <w:b w:val="0"/>
          <w:color w:val="000000"/>
          <w:sz w:val="21"/>
        </w:rPr>
        <w:t>图像分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S=Σw·s</w:t>
      </w:r>
      <w:r>
        <w:rPr>
          <w:rFonts w:ascii="微软雅黑" w:eastAsia="微软雅黑" w:hAnsi="微软雅黑"/>
          <w:b w:val="0"/>
          <w:color w:val="000000"/>
          <w:sz w:val="21"/>
        </w:rPr>
        <w:t>（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top-k tile </w:t>
      </w:r>
      <w:r>
        <w:rPr>
          <w:rFonts w:ascii="微软雅黑" w:eastAsia="微软雅黑" w:hAnsi="微软雅黑"/>
          <w:b w:val="0"/>
          <w:color w:val="000000"/>
          <w:sz w:val="21"/>
        </w:rPr>
        <w:t>聚合）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→ </w:t>
      </w:r>
      <w:r>
        <w:rPr>
          <w:rFonts w:ascii="微软雅黑" w:eastAsia="微软雅黑" w:hAnsi="微软雅黑"/>
          <w:b w:val="0"/>
          <w:color w:val="000000"/>
          <w:sz w:val="21"/>
        </w:rPr>
        <w:t>热力图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H=Σw·H → </w:t>
      </w:r>
      <w:r>
        <w:rPr>
          <w:rFonts w:ascii="微软雅黑" w:eastAsia="微软雅黑" w:hAnsi="微软雅黑"/>
          <w:b w:val="0"/>
          <w:color w:val="000000"/>
          <w:sz w:val="21"/>
        </w:rPr>
        <w:t>连通域检测框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(</w:t>
      </w:r>
      <w:r>
        <w:rPr>
          <w:rFonts w:ascii="微软雅黑" w:eastAsia="微软雅黑" w:hAnsi="微软雅黑"/>
          <w:b w:val="0"/>
          <w:color w:val="000000"/>
          <w:sz w:val="21"/>
        </w:rPr>
        <w:t>视频模态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: </w:t>
      </w:r>
      <w:r>
        <w:rPr>
          <w:rFonts w:ascii="微软雅黑" w:eastAsia="微软雅黑" w:hAnsi="微软雅黑"/>
          <w:b w:val="0"/>
          <w:color w:val="000000"/>
          <w:sz w:val="21"/>
        </w:rPr>
        <w:t>关键帧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同一管线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时序平滑</w:t>
      </w:r>
      <w:r>
        <w:rPr>
          <w:rFonts w:ascii="微软雅黑" w:eastAsia="微软雅黑" w:hAnsi="微软雅黑"/>
          <w:b w:val="0"/>
          <w:color w:val="000000"/>
          <w:sz w:val="21"/>
        </w:rPr>
        <w:t>)</w:t>
      </w:r>
      <w:r>
        <w:rPr>
          <w:rFonts w:ascii="微软雅黑" w:eastAsia="微软雅黑" w:hAnsi="微软雅黑"/>
          <w:b w:val="0"/>
          <w:color w:val="000000"/>
          <w:sz w:val="21"/>
        </w:rPr>
        <w:br/>
      </w:r>
      <w:r>
        <w:rPr>
          <w:rFonts w:ascii="微软雅黑" w:eastAsia="微软雅黑" w:hAnsi="微软雅黑"/>
          <w:b w:val="0"/>
          <w:color w:val="000000"/>
          <w:sz w:val="21"/>
        </w:rPr>
        <w:br/>
      </w:r>
      <w:r>
        <w:rPr>
          <w:rFonts w:ascii="微软雅黑" w:eastAsia="微软雅黑" w:hAnsi="微软雅黑"/>
          <w:b w:val="0"/>
          <w:color w:val="000000"/>
          <w:sz w:val="21"/>
        </w:rPr>
        <w:t>在线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SSOCL</w:t>
      </w:r>
      <w:r>
        <w:rPr>
          <w:rFonts w:ascii="微软雅黑" w:eastAsia="微软雅黑" w:hAnsi="微软雅黑"/>
          <w:b w:val="0"/>
          <w:color w:val="000000"/>
          <w:sz w:val="21"/>
        </w:rPr>
        <w:t>（持续学习主角）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G. </w:t>
      </w:r>
      <w:r>
        <w:rPr>
          <w:rFonts w:ascii="微软雅黑" w:eastAsia="微软雅黑" w:hAnsi="微软雅黑"/>
          <w:b w:val="0"/>
          <w:color w:val="000000"/>
          <w:sz w:val="21"/>
        </w:rPr>
        <w:t>三类反馈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</w:t>
      </w:r>
      <w:r>
        <w:rPr>
          <w:rFonts w:ascii="微软雅黑" w:eastAsia="微软雅黑" w:hAnsi="微软雅黑"/>
          <w:b w:val="0"/>
          <w:color w:val="000000"/>
          <w:sz w:val="21"/>
        </w:rPr>
        <w:t>判对加固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/ </w:t>
      </w:r>
      <w:r>
        <w:rPr>
          <w:rFonts w:ascii="微软雅黑" w:eastAsia="微软雅黑" w:hAnsi="微软雅黑"/>
          <w:b w:val="0"/>
          <w:color w:val="000000"/>
          <w:sz w:val="21"/>
        </w:rPr>
        <w:t>判错定向修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/ </w:t>
      </w:r>
      <w:r>
        <w:rPr>
          <w:rFonts w:ascii="微软雅黑" w:eastAsia="微软雅黑" w:hAnsi="微软雅黑"/>
          <w:b w:val="0"/>
          <w:color w:val="000000"/>
          <w:sz w:val="21"/>
        </w:rPr>
        <w:t>无反馈置信过滤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H. </w:t>
      </w:r>
      <w:r>
        <w:rPr>
          <w:rFonts w:ascii="微软雅黑" w:eastAsia="微软雅黑" w:hAnsi="微软雅黑"/>
          <w:b w:val="0"/>
          <w:color w:val="000000"/>
          <w:sz w:val="21"/>
        </w:rPr>
        <w:t>模式管理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</w:t>
      </w:r>
      <w:r>
        <w:rPr>
          <w:rFonts w:ascii="微软雅黑" w:eastAsia="微软雅黑" w:hAnsi="微软雅黑"/>
          <w:b w:val="0"/>
          <w:color w:val="000000"/>
          <w:sz w:val="21"/>
        </w:rPr>
        <w:t>新正常模式成簇入库（锚定</w:t>
      </w:r>
      <w:r>
        <w:rPr>
          <w:rFonts w:ascii="微软雅黑" w:eastAsia="微软雅黑" w:hAnsi="微软雅黑"/>
          <w:b w:val="0"/>
          <w:color w:val="000000"/>
          <w:sz w:val="21"/>
        </w:rPr>
        <w:t>+</w:t>
      </w:r>
      <w:r>
        <w:rPr>
          <w:rFonts w:ascii="微软雅黑" w:eastAsia="微软雅黑" w:hAnsi="微软雅黑"/>
          <w:b w:val="0"/>
          <w:color w:val="000000"/>
          <w:sz w:val="21"/>
        </w:rPr>
        <w:t>扩展双库制），孤立高分样本永不入库</w:t>
      </w:r>
      <w:r>
        <w:rPr>
          <w:rFonts w:ascii="微软雅黑" w:eastAsia="微软雅黑" w:hAnsi="微软雅黑"/>
          <w:b w:val="0"/>
          <w:color w:val="000000"/>
          <w:sz w:val="21"/>
        </w:rPr>
        <w:br/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I. </w:t>
      </w:r>
      <w:r>
        <w:rPr>
          <w:rFonts w:ascii="微软雅黑" w:eastAsia="微软雅黑" w:hAnsi="微软雅黑"/>
          <w:b w:val="0"/>
          <w:color w:val="000000"/>
          <w:sz w:val="21"/>
        </w:rPr>
        <w:t>缺陷样例库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</w:t>
      </w:r>
      <w:r>
        <w:rPr>
          <w:rFonts w:ascii="微软雅黑" w:eastAsia="微软雅黑" w:hAnsi="微软雅黑"/>
          <w:b w:val="0"/>
          <w:color w:val="000000"/>
          <w:sz w:val="21"/>
        </w:rPr>
        <w:t>确认缺陷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1-2 </w:t>
      </w:r>
      <w:r>
        <w:rPr>
          <w:rFonts w:ascii="微软雅黑" w:eastAsia="微软雅黑" w:hAnsi="微软雅黑"/>
          <w:b w:val="0"/>
          <w:color w:val="000000"/>
          <w:sz w:val="21"/>
        </w:rPr>
        <w:t>张即建近邻拦截通道；同类攒够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孵育专属判别头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J. </w:t>
      </w:r>
      <w:r>
        <w:rPr>
          <w:rFonts w:ascii="微软雅黑" w:eastAsia="微软雅黑" w:hAnsi="微软雅黑"/>
          <w:b w:val="0"/>
          <w:color w:val="000000"/>
          <w:sz w:val="21"/>
        </w:rPr>
        <w:t>特征演化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  E_open </w:t>
      </w:r>
      <w:r>
        <w:rPr>
          <w:rFonts w:ascii="微软雅黑" w:eastAsia="微软雅黑" w:hAnsi="微软雅黑"/>
          <w:b w:val="0"/>
          <w:color w:val="000000"/>
          <w:sz w:val="21"/>
        </w:rPr>
        <w:t>捕获未解释信号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不完备报告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特征孵化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→ </w:t>
      </w:r>
      <w:r>
        <w:rPr>
          <w:rFonts w:ascii="微软雅黑" w:eastAsia="微软雅黑" w:hAnsi="微软雅黑"/>
          <w:b w:val="0"/>
          <w:color w:val="000000"/>
          <w:sz w:val="21"/>
        </w:rPr>
        <w:t>新组注册</w:t>
      </w:r>
      <w:r>
        <w:rPr>
          <w:rFonts w:ascii="微软雅黑" w:eastAsia="微软雅黑" w:hAnsi="微软雅黑"/>
          <w:b w:val="0"/>
          <w:color w:val="000000"/>
          <w:sz w:val="21"/>
        </w:rPr>
        <w:br/>
        <w:t xml:space="preserve">  K. </w:t>
      </w:r>
      <w:r>
        <w:rPr>
          <w:rFonts w:ascii="微软雅黑" w:eastAsia="微软雅黑" w:hAnsi="微软雅黑"/>
          <w:b w:val="0"/>
          <w:color w:val="000000"/>
          <w:sz w:val="21"/>
        </w:rPr>
        <w:t>版本与回滚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   </w:t>
      </w:r>
      <w:r>
        <w:rPr>
          <w:rFonts w:ascii="微软雅黑" w:eastAsia="微软雅黑" w:hAnsi="微软雅黑"/>
          <w:b w:val="0"/>
          <w:color w:val="000000"/>
          <w:sz w:val="21"/>
        </w:rPr>
        <w:t>库快照</w:t>
      </w:r>
      <w:r>
        <w:rPr>
          <w:rFonts w:ascii="微软雅黑" w:eastAsia="微软雅黑" w:hAnsi="微软雅黑"/>
          <w:b w:val="0"/>
          <w:color w:val="000000"/>
          <w:sz w:val="21"/>
        </w:rPr>
        <w:t xml:space="preserve"> + </w:t>
      </w:r>
      <w:r>
        <w:rPr>
          <w:rFonts w:ascii="微软雅黑" w:eastAsia="微软雅黑" w:hAnsi="微软雅黑"/>
          <w:b w:val="0"/>
          <w:color w:val="000000"/>
          <w:sz w:val="21"/>
        </w:rPr>
        <w:t>锚定集回归门控，退化即回滚</w:t>
      </w:r>
    </w:p>
    <w:p w14:paraId="6903619E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6E256E93" wp14:editId="2D0FDEBC">
            <wp:extent cx="5220000" cy="3216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C8CF" w14:textId="77777777" w:rsidR="00544F82" w:rsidRDefault="002D16D2">
      <w:pPr>
        <w:pStyle w:val="31"/>
        <w:ind w:firstLine="0"/>
      </w:pPr>
      <w:bookmarkStart w:id="15" w:name="_Toc239173498"/>
      <w:r>
        <w:rPr>
          <w:rFonts w:ascii="微软雅黑" w:eastAsia="微软雅黑" w:hAnsi="微软雅黑"/>
          <w:b/>
          <w:color w:val="000000"/>
          <w:sz w:val="24"/>
        </w:rPr>
        <w:t>3.2.2 少样本冷启动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15"/>
    </w:p>
    <w:p w14:paraId="355881F2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冷启动采用“通用能力先验+目标品类轻量适配”。MVTec跨品类正常图和伪异常用于训练通用判别头，目标品类仅做校准、记忆库和路由初始化。gold_finger三模式对照显示冻结0.6032、微调0.4914、从零0.4235，冻结策略兼顾精度与低训练开销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F7DE51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伪异常采用可控的工程生成方法，目标是让判别头学习“哪些局部变化不符合正常分布”，而不是依赖大量真实缺陷样本。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BCAD52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DINOv2作为冻结patch级特征主干，用共享通用表示减少小样本端到端训练的不稳定性。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F606101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L0用于无标注情况下建立初始阈值；L1a用于赛题默认的100正常+30缺陷场景；更强结构先验只在有相应数据条件时启用。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F765EC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预训练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迁移协议分账（诚实声明，回应赛题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测试集运行前仅用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100+30 </w:t>
      </w:r>
      <w:r>
        <w:rPr>
          <w:rFonts w:ascii="微软雅黑" w:hAnsi="微软雅黑" w:eastAsia="微软雅黑"/>
          <w:b w:val="0"/>
          <w:color w:val="000000"/>
          <w:sz w:val="21"/>
        </w:rPr>
        <w:t>迁移学习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19B2BB9A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B1E8BB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DE22D97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使用数据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8FBD25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用途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FC167A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是否进入目标品类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</w:t>
            </w:r>
          </w:p>
        </w:tc>
      </w:tr>
      <w:tr w:rsidR="00544F82" w14:paraId="6F1B9A26" w14:textId="77777777">
        <w:trPr>
          <w:jc w:val="center"/>
        </w:trPr>
        <w:tc>
          <w:tcPr>
            <w:tcW w:w="2078" w:type="dxa"/>
            <w:vAlign w:val="center"/>
          </w:tcPr>
          <w:p w14:paraId="78D3CA6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预训练（公开数据集）</w:t>
            </w:r>
          </w:p>
        </w:tc>
        <w:tc>
          <w:tcPr>
            <w:tcW w:w="2078" w:type="dxa"/>
            <w:vAlign w:val="center"/>
          </w:tcPr>
          <w:p w14:paraId="70099C6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MVTec 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train/good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560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伪异常合成</w:t>
            </w:r>
          </w:p>
        </w:tc>
        <w:tc>
          <w:tcPr>
            <w:tcW w:w="2078" w:type="dxa"/>
            <w:vAlign w:val="center"/>
          </w:tcPr>
          <w:p w14:paraId="3BC0F48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训练通用判别头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disc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（赛题明确允许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利用公开数据集进行模型训练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vAlign w:val="center"/>
          </w:tcPr>
          <w:p w14:paraId="7472B1C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目标品类上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冻结只读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，不参与拟合更新</w:t>
            </w:r>
          </w:p>
        </w:tc>
      </w:tr>
      <w:tr w:rsidR="00544F82" w14:paraId="452187A0" w14:textId="77777777">
        <w:trPr>
          <w:jc w:val="center"/>
        </w:trPr>
        <w:tc>
          <w:tcPr>
            <w:tcW w:w="2078" w:type="dxa"/>
            <w:vAlign w:val="center"/>
          </w:tcPr>
          <w:p w14:paraId="10F5A91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冷启动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L1a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vAlign w:val="center"/>
          </w:tcPr>
          <w:p w14:paraId="3B6529A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≤100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≤30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缺陷（赛题协议）</w:t>
            </w:r>
          </w:p>
        </w:tc>
        <w:tc>
          <w:tcPr>
            <w:tcW w:w="2078" w:type="dxa"/>
            <w:vAlign w:val="center"/>
          </w:tcPr>
          <w:p w14:paraId="32FCCCE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CDF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校准、记忆库、路由初始化、决策阈值</w:t>
            </w:r>
          </w:p>
        </w:tc>
        <w:tc>
          <w:tcPr>
            <w:tcW w:w="2078" w:type="dxa"/>
            <w:vAlign w:val="center"/>
          </w:tcPr>
          <w:p w14:paraId="274CB75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仅此阶段使用目标品类数据</w:t>
            </w:r>
          </w:p>
        </w:tc>
      </w:tr>
      <w:tr w:rsidR="00544F82" w14:paraId="6DC5CFC7" w14:textId="77777777">
        <w:trPr>
          <w:jc w:val="center"/>
        </w:trPr>
        <w:tc>
          <w:tcPr>
            <w:tcW w:w="2078" w:type="dxa"/>
            <w:vAlign w:val="center"/>
          </w:tcPr>
          <w:p w14:paraId="325CDFD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</w:t>
            </w:r>
          </w:p>
        </w:tc>
        <w:tc>
          <w:tcPr>
            <w:tcW w:w="2078" w:type="dxa"/>
            <w:vAlign w:val="center"/>
          </w:tcPr>
          <w:p w14:paraId="3004F9D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操作员反馈（测试集运行过程中产生）</w:t>
            </w:r>
          </w:p>
        </w:tc>
        <w:tc>
          <w:tcPr>
            <w:tcW w:w="2078" w:type="dxa"/>
            <w:vAlign w:val="center"/>
          </w:tcPr>
          <w:p w14:paraId="49F1EE7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三类反馈更新（库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权重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校准）</w:t>
            </w:r>
          </w:p>
        </w:tc>
        <w:tc>
          <w:tcPr>
            <w:tcW w:w="2078" w:type="dxa"/>
            <w:vAlign w:val="center"/>
          </w:tcPr>
          <w:p w14:paraId="615750D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仅经反馈接口，严格留痕可回滚</w:t>
            </w:r>
          </w:p>
        </w:tc>
      </w:tr>
      <w:tr w:rsidR="00544F82" w14:paraId="6BA2D121" w14:textId="77777777">
        <w:trPr>
          <w:jc w:val="center"/>
        </w:trPr>
        <w:tc>
          <w:tcPr>
            <w:tcW w:w="2078" w:type="dxa"/>
            <w:vAlign w:val="center"/>
          </w:tcPr>
          <w:p w14:paraId="58C0E68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评测</w:t>
            </w:r>
          </w:p>
        </w:tc>
        <w:tc>
          <w:tcPr>
            <w:tcW w:w="2078" w:type="dxa"/>
            <w:vAlign w:val="center"/>
          </w:tcPr>
          <w:p w14:paraId="7B59805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测试集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1000+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</w:t>
            </w:r>
          </w:p>
        </w:tc>
        <w:tc>
          <w:tcPr>
            <w:tcW w:w="2078" w:type="dxa"/>
            <w:vAlign w:val="center"/>
          </w:tcPr>
          <w:p w14:paraId="339E8B7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只验不选，无任何训练作用</w:t>
            </w:r>
          </w:p>
        </w:tc>
        <w:tc>
          <w:tcPr>
            <w:tcW w:w="2078" w:type="dxa"/>
            <w:vAlign w:val="center"/>
          </w:tcPr>
          <w:p w14:paraId="6459FF4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代码断言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域进入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即报错</w:t>
            </w:r>
          </w:p>
        </w:tc>
      </w:tr>
    </w:tbl>
    <w:p w14:paraId="603DE1BD" w14:textId="77777777" w:rsidR="00544F82" w:rsidRDefault="00544F82"/>
    <w:p w14:paraId="4109E82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所有目标品类适配步骤均可追溯，测试数据不进入训练与选参流程。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41BE780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机器复判反馈：PCB_Dual对同一图像进行独立判断，通过/feedback/traditional返回AI与传统CV的差异。AI判NG而传统CV判OK映射为误检反馈；AI判OK而传统CV判NG映射为漏检反馈；两侧一致则形成确认强化。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D8CF058" w14:textId="77777777" w:rsidR="00544F82" w:rsidRDefault="002D16D2">
      <w:pPr>
        <w:pStyle w:val="31"/>
        <w:ind w:firstLine="0"/>
      </w:pPr>
      <w:bookmarkStart w:id="16" w:name="_Toc239173499"/>
      <w:r>
        <w:rPr>
          <w:rFonts w:ascii="微软雅黑" w:eastAsia="微软雅黑" w:hAnsi="微软雅黑"/>
          <w:b/>
          <w:color w:val="000000"/>
          <w:sz w:val="24"/>
        </w:rPr>
        <w:t>3.2.3 多专家评分槽位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407"/>
        <w:gridCol w:w="3615"/>
        <w:gridCol w:w="2506"/>
      </w:tblGrid>
      <w:tr w:rsidR="00544F82" w14:paraId="3B8D52F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2ED277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F0F4B8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原理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8D26C30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应对缺陷</w:t>
            </w:r>
          </w:p>
        </w:tc>
      </w:tr>
      <w:tr w:rsidR="00544F82" w14:paraId="58089E6D" w14:textId="77777777">
        <w:trPr>
          <w:jc w:val="center"/>
        </w:trPr>
        <w:tc>
          <w:tcPr>
            <w:tcW w:w="2771" w:type="dxa"/>
            <w:vAlign w:val="center"/>
          </w:tcPr>
          <w:p w14:paraId="37B4AC5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sem</w:t>
            </w:r>
          </w:p>
        </w:tc>
        <w:tc>
          <w:tcPr>
            <w:tcW w:w="2771" w:type="dxa"/>
            <w:vAlign w:val="center"/>
          </w:tcPr>
          <w:p w14:paraId="294555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DINOv2 tile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coreset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记忆库（借鉴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PatchCore [8]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+ top-k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聚合</w:t>
            </w:r>
          </w:p>
        </w:tc>
        <w:tc>
          <w:tcPr>
            <w:tcW w:w="2771" w:type="dxa"/>
            <w:vAlign w:val="center"/>
          </w:tcPr>
          <w:p w14:paraId="63EB618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语义级外观缺陷</w:t>
            </w:r>
          </w:p>
        </w:tc>
      </w:tr>
      <w:tr w:rsidR="00544F82" w14:paraId="1A633577" w14:textId="77777777">
        <w:trPr>
          <w:jc w:val="center"/>
        </w:trPr>
        <w:tc>
          <w:tcPr>
            <w:tcW w:w="2771" w:type="dxa"/>
            <w:vAlign w:val="center"/>
          </w:tcPr>
          <w:p w14:paraId="5DB2B28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disc</w:t>
            </w:r>
          </w:p>
        </w:tc>
        <w:tc>
          <w:tcPr>
            <w:tcW w:w="2771" w:type="dxa"/>
            <w:vAlign w:val="center"/>
          </w:tcPr>
          <w:p w14:paraId="2B77092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伪异常训练判别头（借鉴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RealNet [7]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避开异常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目标）</w:t>
            </w:r>
          </w:p>
        </w:tc>
        <w:tc>
          <w:tcPr>
            <w:tcW w:w="2771" w:type="dxa"/>
            <w:vAlign w:val="center"/>
          </w:tcPr>
          <w:p w14:paraId="10A80F6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一般外观缺陷</w:t>
            </w:r>
          </w:p>
        </w:tc>
      </w:tr>
      <w:tr w:rsidR="00544F82" w14:paraId="117BD594" w14:textId="77777777">
        <w:trPr>
          <w:jc w:val="center"/>
        </w:trPr>
        <w:tc>
          <w:tcPr>
            <w:tcW w:w="2771" w:type="dxa"/>
            <w:vAlign w:val="center"/>
          </w:tcPr>
          <w:p w14:paraId="6B06CA4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</w:t>
            </w:r>
          </w:p>
        </w:tc>
        <w:tc>
          <w:tcPr>
            <w:tcW w:w="2771" w:type="dxa"/>
            <w:vAlign w:val="center"/>
          </w:tcPr>
          <w:p w14:paraId="7E8BF56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cv2 DoG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全分辨率斑点检测</w:t>
            </w:r>
          </w:p>
        </w:tc>
        <w:tc>
          <w:tcPr>
            <w:tcW w:w="2771" w:type="dxa"/>
            <w:vAlign w:val="center"/>
          </w:tcPr>
          <w:p w14:paraId="5A51DC4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微小外观缺陷（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关键）</w:t>
            </w:r>
          </w:p>
        </w:tc>
      </w:tr>
      <w:tr w:rsidR="00544F82" w14:paraId="012858D3" w14:textId="77777777">
        <w:trPr>
          <w:jc w:val="center"/>
        </w:trPr>
        <w:tc>
          <w:tcPr>
            <w:tcW w:w="2771" w:type="dxa"/>
            <w:vAlign w:val="center"/>
          </w:tcPr>
          <w:p w14:paraId="56BD3D1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trad</w:t>
            </w:r>
          </w:p>
        </w:tc>
        <w:tc>
          <w:tcPr>
            <w:tcW w:w="2771" w:type="dxa"/>
            <w:vAlign w:val="center"/>
          </w:tcPr>
          <w:p w14:paraId="34DCBF1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手工特征（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color/geometry/texture/freq/logic/material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139CCB1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色彩变化、纹理异常</w:t>
            </w:r>
          </w:p>
        </w:tc>
      </w:tr>
      <w:tr w:rsidR="00544F82" w14:paraId="326730FB" w14:textId="77777777">
        <w:trPr>
          <w:jc w:val="center"/>
        </w:trPr>
        <w:tc>
          <w:tcPr>
            <w:tcW w:w="2771" w:type="dxa"/>
            <w:vAlign w:val="center"/>
          </w:tcPr>
          <w:p w14:paraId="03E448D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layout</w:t>
            </w:r>
          </w:p>
        </w:tc>
        <w:tc>
          <w:tcPr>
            <w:tcW w:w="2771" w:type="dxa"/>
            <w:vAlign w:val="center"/>
          </w:tcPr>
          <w:p w14:paraId="67CBC7D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元件尺寸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顺序统计比对（无需模板）</w:t>
            </w:r>
          </w:p>
        </w:tc>
        <w:tc>
          <w:tcPr>
            <w:tcW w:w="2771" w:type="dxa"/>
            <w:vAlign w:val="center"/>
          </w:tcPr>
          <w:p w14:paraId="0FBF212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尺寸偏差、缺件少件、逻辑错误</w:t>
            </w:r>
          </w:p>
        </w:tc>
      </w:tr>
      <w:tr w:rsidR="00544F82" w14:paraId="02DCF2AF" w14:textId="77777777">
        <w:trPr>
          <w:jc w:val="center"/>
        </w:trPr>
        <w:tc>
          <w:tcPr>
            <w:tcW w:w="2771" w:type="dxa"/>
            <w:vAlign w:val="center"/>
          </w:tcPr>
          <w:p w14:paraId="3BCECA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inp</w:t>
            </w:r>
          </w:p>
        </w:tc>
        <w:tc>
          <w:tcPr>
            <w:tcW w:w="2771" w:type="dxa"/>
            <w:vAlign w:val="center"/>
          </w:tcPr>
          <w:p w14:paraId="074BB35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图像内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自相似（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inpainting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式判异）</w:t>
            </w:r>
          </w:p>
        </w:tc>
        <w:tc>
          <w:tcPr>
            <w:tcW w:w="2771" w:type="dxa"/>
            <w:vAlign w:val="center"/>
          </w:tcPr>
          <w:p w14:paraId="7E2C419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局部结构异常</w:t>
            </w:r>
          </w:p>
        </w:tc>
      </w:tr>
      <w:tr w:rsidR="00544F82" w14:paraId="26FF551B" w14:textId="77777777">
        <w:trPr>
          <w:jc w:val="center"/>
        </w:trPr>
        <w:tc>
          <w:tcPr>
            <w:tcW w:w="2771" w:type="dxa"/>
            <w:vAlign w:val="center"/>
          </w:tcPr>
          <w:p w14:paraId="7156D94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tpl</w:t>
            </w:r>
          </w:p>
        </w:tc>
        <w:tc>
          <w:tcPr>
            <w:tcW w:w="2771" w:type="dxa"/>
            <w:vAlign w:val="center"/>
          </w:tcPr>
          <w:p w14:paraId="2BDB1B8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显式模板差分（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层）</w:t>
            </w:r>
          </w:p>
        </w:tc>
        <w:tc>
          <w:tcPr>
            <w:tcW w:w="2771" w:type="dxa"/>
            <w:vAlign w:val="center"/>
          </w:tcPr>
          <w:p w14:paraId="0FBB7EE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强配准品类（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PCB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74CB976C" w14:textId="77777777">
        <w:trPr>
          <w:jc w:val="center"/>
        </w:trPr>
        <w:tc>
          <w:tcPr>
            <w:tcW w:w="2771" w:type="dxa"/>
            <w:vAlign w:val="center"/>
          </w:tcPr>
          <w:p w14:paraId="2C70BEB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孵育头</w:t>
            </w:r>
          </w:p>
        </w:tc>
        <w:tc>
          <w:tcPr>
            <w:tcW w:w="2771" w:type="dxa"/>
            <w:vAlign w:val="center"/>
          </w:tcPr>
          <w:p w14:paraId="7C50EDA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开放集异质性建模（借鉴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AHL [1]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），同类缺陷攒够后孵化</w:t>
            </w:r>
          </w:p>
        </w:tc>
        <w:tc>
          <w:tcPr>
            <w:tcW w:w="2771" w:type="dxa"/>
            <w:vAlign w:val="center"/>
          </w:tcPr>
          <w:p w14:paraId="47BB3AC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新出现的未知缺陷族</w:t>
            </w:r>
          </w:p>
        </w:tc>
      </w:tr>
    </w:tbl>
    <w:p w14:paraId="417CF8FB" w14:textId="77777777" w:rsidR="00544F82" w:rsidRDefault="00544F82"/>
    <w:p w14:paraId="72687AA4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各槽位先做CDF校准，再由域差感知路由融合；这样不同专家的分数可以落在统一语义空间，同时根据场景动态调整贡献。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D35CE08" w14:textId="77777777" w:rsidR="00544F82" w:rsidRDefault="002D16D2">
      <w:pPr>
        <w:pStyle w:val="31"/>
        <w:ind w:firstLine="0"/>
      </w:pPr>
      <w:bookmarkStart w:id="17" w:name="_Toc239173500"/>
      <w:r>
        <w:rPr>
          <w:rFonts w:ascii="微软雅黑" w:eastAsia="微软雅黑" w:hAnsi="微软雅黑"/>
          <w:b/>
          <w:color w:val="000000"/>
          <w:sz w:val="24"/>
        </w:rPr>
        <w:t>3.2.4 反馈驱动的受控持续学习（SSOCL）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17"/>
    </w:p>
    <w:p w14:paraId="042DC47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SSOCL将反馈分为判对、判错、无反馈三类。判错样本进入缺陷样例库并触发针对性更新；判对样本用于正常模式加固；无反馈样本仅在满足一致性和置信条件时缓存。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AD73F4E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更新任务设置时延上限，超过上限转后台异步执行，不阻塞主检测链路。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EA47C02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确认缺陷1~2张即可建立近邻拦截通道；更多反馈后，系统可进一步更新路由与轻量判别能力。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7364F7C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在线学习同时报告已见样本再检与未见样本泛化，避免把记住样本误认为真正泛化。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994446E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候选版本必须经过锚定集回归后才激活，退化则回滚。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811F78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学习曲线核心实测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</w:t>
      </w:r>
      <w:r>
        <w:rPr>
          <w:rFonts w:ascii="微软雅黑" w:hAnsi="微软雅黑" w:eastAsia="微软雅黑"/>
          <w:b w:val="0"/>
          <w:color w:val="000000"/>
          <w:sz w:val="21"/>
        </w:rPr>
        <w:t>跨域，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train </w:t>
      </w:r>
      <w:r>
        <w:rPr>
          <w:rFonts w:ascii="微软雅黑" w:hAnsi="微软雅黑" w:eastAsia="微软雅黑"/>
          <w:b w:val="0"/>
          <w:color w:val="000000"/>
          <w:sz w:val="21"/>
        </w:rPr>
        <w:t>域拟合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test </w:t>
      </w:r>
      <w:r>
        <w:rPr>
          <w:rFonts w:ascii="微软雅黑" w:hAnsi="微软雅黑" w:eastAsia="微软雅黑"/>
          <w:b w:val="0"/>
          <w:color w:val="000000"/>
          <w:sz w:val="21"/>
        </w:rPr>
        <w:t>域测试，无泄漏）：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 w:rsidR="00544F82" w14:paraId="71466793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4516EB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实验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310AA82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16A2322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FD28407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A1FCE9E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峰值</w:t>
            </w:r>
          </w:p>
        </w:tc>
      </w:tr>
      <w:tr w:rsidR="00544F82" w14:paraId="29E13361" w14:textId="77777777">
        <w:trPr>
          <w:jc w:val="center"/>
        </w:trPr>
        <w:tc>
          <w:tcPr>
            <w:tcW w:w="1662" w:type="dxa"/>
            <w:vAlign w:val="center"/>
          </w:tcPr>
          <w:p w14:paraId="35006CF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U51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shead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启用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在线权重学习）</w:t>
            </w:r>
          </w:p>
        </w:tc>
        <w:tc>
          <w:tcPr>
            <w:tcW w:w="1662" w:type="dxa"/>
            <w:vAlign w:val="center"/>
          </w:tcPr>
          <w:p w14:paraId="6C61DFA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0.6232</w:t>
            </w:r>
          </w:p>
        </w:tc>
        <w:tc>
          <w:tcPr>
            <w:tcW w:w="1662" w:type="dxa"/>
            <w:vAlign w:val="center"/>
          </w:tcPr>
          <w:p w14:paraId="01CEF1C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0.7665</w:t>
            </w:r>
          </w:p>
        </w:tc>
        <w:tc>
          <w:tcPr>
            <w:tcW w:w="1662" w:type="dxa"/>
            <w:vAlign w:val="center"/>
          </w:tcPr>
          <w:p w14:paraId="7B1E119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+0.143</w:t>
            </w:r>
          </w:p>
        </w:tc>
        <w:tc>
          <w:tcPr>
            <w:tcW w:w="1662" w:type="dxa"/>
            <w:vAlign w:val="center"/>
          </w:tcPr>
          <w:p w14:paraId="4B94E34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0.8180@20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</w:t>
            </w:r>
          </w:p>
        </w:tc>
      </w:tr>
      <w:tr w:rsidR="00544F82" w14:paraId="2C709D21" w14:textId="77777777">
        <w:trPr>
          <w:jc w:val="center"/>
        </w:trPr>
        <w:tc>
          <w:tcPr>
            <w:tcW w:w="1662" w:type="dxa"/>
            <w:vAlign w:val="center"/>
          </w:tcPr>
          <w:p w14:paraId="3F7CD65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U60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（判别头调参）</w:t>
            </w:r>
          </w:p>
        </w:tc>
        <w:tc>
          <w:tcPr>
            <w:tcW w:w="1662" w:type="dxa"/>
            <w:vAlign w:val="center"/>
          </w:tcPr>
          <w:p w14:paraId="3338D4F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0.6360</w:t>
            </w:r>
          </w:p>
        </w:tc>
        <w:tc>
          <w:tcPr>
            <w:tcW w:w="1662" w:type="dxa"/>
            <w:vAlign w:val="center"/>
          </w:tcPr>
          <w:p w14:paraId="264E515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0.7941</w:t>
            </w:r>
          </w:p>
        </w:tc>
        <w:tc>
          <w:tcPr>
            <w:tcW w:w="1662" w:type="dxa"/>
            <w:vAlign w:val="center"/>
          </w:tcPr>
          <w:p w14:paraId="259308A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+0.158</w:t>
            </w:r>
          </w:p>
        </w:tc>
        <w:tc>
          <w:tcPr>
            <w:tcW w:w="1662" w:type="dxa"/>
            <w:vAlign w:val="center"/>
          </w:tcPr>
          <w:p w14:paraId="14C032F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0.8051</w:t>
            </w:r>
          </w:p>
        </w:tc>
      </w:tr>
      <w:tr w:rsidR="00544F82" w14:paraId="78DAEA00" w14:textId="77777777">
        <w:trPr>
          <w:jc w:val="center"/>
        </w:trPr>
        <w:tc>
          <w:tcPr>
            <w:tcW w:w="1662" w:type="dxa"/>
            <w:vAlign w:val="center"/>
          </w:tcPr>
          <w:p w14:paraId="7748BB9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U62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虚高检测重校准）</w:t>
            </w:r>
          </w:p>
        </w:tc>
        <w:tc>
          <w:tcPr>
            <w:tcW w:w="1662" w:type="dxa"/>
            <w:vAlign w:val="center"/>
          </w:tcPr>
          <w:p w14:paraId="3C50E64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0.6360</w:t>
            </w:r>
          </w:p>
        </w:tc>
        <w:tc>
          <w:tcPr>
            <w:tcW w:w="1662" w:type="dxa"/>
            <w:vAlign w:val="center"/>
          </w:tcPr>
          <w:p w14:paraId="069EC64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0.8180</w:t>
            </w:r>
          </w:p>
        </w:tc>
        <w:tc>
          <w:tcPr>
            <w:tcW w:w="1662" w:type="dxa"/>
            <w:vAlign w:val="center"/>
          </w:tcPr>
          <w:p w14:paraId="14284F4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+0.182</w:t>
            </w:r>
          </w:p>
        </w:tc>
        <w:tc>
          <w:tcPr>
            <w:tcW w:w="1662" w:type="dxa"/>
            <w:vAlign w:val="center"/>
          </w:tcPr>
          <w:p w14:paraId="6976425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0.8199</w:t>
            </w:r>
          </w:p>
        </w:tc>
      </w:tr>
      <w:tr w:rsidR="00544F82" w14:paraId="4C16FCF3" w14:textId="77777777">
        <w:trPr>
          <w:jc w:val="center"/>
        </w:trPr>
        <w:tc>
          <w:tcPr>
            <w:tcW w:w="1662" w:type="dxa"/>
            <w:vAlign w:val="center"/>
          </w:tcPr>
          <w:p w14:paraId="014FF44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多轮持续学习（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300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反馈）</w:t>
            </w:r>
          </w:p>
        </w:tc>
        <w:tc>
          <w:tcPr>
            <w:tcW w:w="1662" w:type="dxa"/>
            <w:vAlign w:val="center"/>
          </w:tcPr>
          <w:p w14:paraId="735AAEB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0.5450</w:t>
            </w:r>
          </w:p>
        </w:tc>
        <w:tc>
          <w:tcPr>
            <w:tcW w:w="1662" w:type="dxa"/>
            <w:vAlign w:val="center"/>
          </w:tcPr>
          <w:p w14:paraId="78EC9BE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0.7075</w:t>
            </w:r>
          </w:p>
        </w:tc>
        <w:tc>
          <w:tcPr>
            <w:tcW w:w="1662" w:type="dxa"/>
            <w:vAlign w:val="center"/>
          </w:tcPr>
          <w:p w14:paraId="2826165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+0.163</w:t>
            </w:r>
          </w:p>
        </w:tc>
        <w:tc>
          <w:tcPr>
            <w:tcW w:w="1662" w:type="dxa"/>
            <w:vAlign w:val="center"/>
          </w:tcPr>
          <w:p w14:paraId="583388E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0.7275</w:t>
            </w:r>
          </w:p>
        </w:tc>
      </w:tr>
    </w:tbl>
    <w:p w14:paraId="28F2CE9F" w14:textId="77777777" w:rsidR="00544F82" w:rsidRDefault="00544F82"/>
    <w:p w14:paraId="05ED6329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学习曲线实测：GYU-DET多组实验由0.6232→0.7665、0.6360→0.7941、0.6360→0.8180，多轮300反馈实验由0.5450→0.7075。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 w:rsidR="00544F82" w14:paraId="23DAFF68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F01D49D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4467822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静态基线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E7B75D0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1636EA7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E98B816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再检（学过就会）</w:t>
            </w:r>
          </w:p>
        </w:tc>
      </w:tr>
      <w:tr w:rsidR="00544F82" w14:paraId="13F081D9" w14:textId="77777777">
        <w:trPr>
          <w:jc w:val="center"/>
        </w:trPr>
        <w:tc>
          <w:tcPr>
            <w:tcW w:w="1662" w:type="dxa"/>
            <w:vAlign w:val="center"/>
          </w:tcPr>
          <w:p w14:paraId="23850EC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</w:t>
            </w:r>
          </w:p>
        </w:tc>
        <w:tc>
          <w:tcPr>
            <w:tcW w:w="1662" w:type="dxa"/>
            <w:vAlign w:val="center"/>
          </w:tcPr>
          <w:p w14:paraId="4295960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0.1222</w:t>
            </w:r>
          </w:p>
        </w:tc>
        <w:tc>
          <w:tcPr>
            <w:tcW w:w="1662" w:type="dxa"/>
            <w:vAlign w:val="center"/>
          </w:tcPr>
          <w:p w14:paraId="7FA9764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0.6080</w:t>
            </w:r>
          </w:p>
        </w:tc>
        <w:tc>
          <w:tcPr>
            <w:tcW w:w="1662" w:type="dxa"/>
            <w:vAlign w:val="center"/>
          </w:tcPr>
          <w:p w14:paraId="232BD65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+0.486</w:t>
            </w:r>
          </w:p>
        </w:tc>
        <w:tc>
          <w:tcPr>
            <w:tcW w:w="1662" w:type="dxa"/>
            <w:vAlign w:val="center"/>
          </w:tcPr>
          <w:p w14:paraId="63CB93C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0.5583</w:t>
            </w:r>
          </w:p>
        </w:tc>
      </w:tr>
      <w:tr w:rsidR="00544F82" w14:paraId="48681B13" w14:textId="77777777">
        <w:trPr>
          <w:jc w:val="center"/>
        </w:trPr>
        <w:tc>
          <w:tcPr>
            <w:tcW w:w="1662" w:type="dxa"/>
            <w:vAlign w:val="center"/>
          </w:tcPr>
          <w:p w14:paraId="0CB22BC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solder_smt</w:t>
            </w:r>
          </w:p>
        </w:tc>
        <w:tc>
          <w:tcPr>
            <w:tcW w:w="1662" w:type="dxa"/>
            <w:vAlign w:val="center"/>
          </w:tcPr>
          <w:p w14:paraId="2A46A29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0.2346</w:t>
            </w:r>
          </w:p>
        </w:tc>
        <w:tc>
          <w:tcPr>
            <w:tcW w:w="1662" w:type="dxa"/>
            <w:vAlign w:val="center"/>
          </w:tcPr>
          <w:p w14:paraId="72D7B21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0.5309</w:t>
            </w:r>
          </w:p>
        </w:tc>
        <w:tc>
          <w:tcPr>
            <w:tcW w:w="1662" w:type="dxa"/>
            <w:vAlign w:val="center"/>
          </w:tcPr>
          <w:p w14:paraId="57D85AF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+0.296</w:t>
            </w:r>
          </w:p>
        </w:tc>
        <w:tc>
          <w:tcPr>
            <w:tcW w:w="1662" w:type="dxa"/>
            <w:vAlign w:val="center"/>
          </w:tcPr>
          <w:p w14:paraId="2226DFE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0.5652</w:t>
            </w:r>
          </w:p>
        </w:tc>
      </w:tr>
    </w:tbl>
    <w:p w14:paraId="5CE37B4C" w14:textId="77777777" w:rsidR="00544F82" w:rsidRDefault="00544F82"/>
    <w:p w14:paraId="1DFDF2D2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真实工业域差data_local中，gold_finger约0.12→0.61，solder_smt约0.23→0.53；多轮大锚定复核后gold_finger约0.72，说明反馈闭环对真实域差具有实际适应效果。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2591E7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跨域大锚定诚实复核（</w:t>
      </w:r>
      <w:r>
        <w:rPr>
          <w:rFonts w:ascii="微软雅黑" w:hAnsi="微软雅黑" w:eastAsia="微软雅黑"/>
          <w:b w:val="0"/>
          <w:color w:val="000000"/>
          <w:sz w:val="21"/>
        </w:rPr>
        <w:t>U121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>2026-08-26</w:t>
      </w:r>
      <w:r>
        <w:rPr>
          <w:rFonts w:ascii="微软雅黑" w:hAnsi="微软雅黑" w:eastAsia="微软雅黑"/>
          <w:b w:val="0"/>
          <w:color w:val="000000"/>
          <w:sz w:val="21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>——</w:t>
      </w:r>
      <w:r>
        <w:rPr>
          <w:rFonts w:ascii="微软雅黑" w:hAnsi="微软雅黑" w:eastAsia="微软雅黑"/>
          <w:b w:val="0"/>
          <w:color w:val="000000"/>
          <w:sz w:val="21"/>
        </w:rPr>
        <w:t>修正早期小锚定虚高数字：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0E328685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FF242E0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FC531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A0C1FF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</w:tr>
      <w:tr w:rsidR="00544F82" w14:paraId="19AAF53E" w14:textId="77777777">
        <w:trPr>
          <w:jc w:val="center"/>
        </w:trPr>
        <w:tc>
          <w:tcPr>
            <w:tcW w:w="2771" w:type="dxa"/>
            <w:vAlign w:val="center"/>
          </w:tcPr>
          <w:p w14:paraId="435F5C9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小锚定（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eval 20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+2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771" w:type="dxa"/>
            <w:vAlign w:val="center"/>
          </w:tcPr>
          <w:p w14:paraId="3C707A4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0.9091</w:t>
            </w:r>
          </w:p>
        </w:tc>
        <w:tc>
          <w:tcPr>
            <w:tcW w:w="2771" w:type="dxa"/>
            <w:vAlign w:val="center"/>
          </w:tcPr>
          <w:p w14:paraId="4210CD9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类别极不平衡，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AUROC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噪声大</w:t>
            </w:r>
          </w:p>
        </w:tc>
      </w:tr>
      <w:tr w:rsidR="00544F82" w14:paraId="5659DFE8" w14:textId="77777777">
        <w:trPr>
          <w:jc w:val="center"/>
        </w:trPr>
        <w:tc>
          <w:tcPr>
            <w:tcW w:w="2771" w:type="dxa"/>
            <w:vAlign w:val="center"/>
          </w:tcPr>
          <w:p w14:paraId="4E8EFC8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大锚定（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eval_n=40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5E7A98F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0.7148-0.7227</w:t>
            </w:r>
          </w:p>
        </w:tc>
        <w:tc>
          <w:tcPr>
            <w:tcW w:w="2771" w:type="dxa"/>
            <w:vAlign w:val="center"/>
          </w:tcPr>
          <w:p w14:paraId="204A1D7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真实水平</w:t>
            </w:r>
          </w:p>
        </w:tc>
      </w:tr>
    </w:tbl>
    <w:p w14:paraId="50EFBA85" w14:textId="77777777" w:rsidR="00544F82" w:rsidRDefault="00544F82"/>
    <w:p w14:paraId="17D36818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L3模板增强属于额外工程条件，不与默认100+30无模板结果混报；其价值是利用产线已有金样板降低强配准场景的域差。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44D2A2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L3 </w:t>
      </w:r>
      <w:r>
        <w:rPr>
          <w:rFonts w:ascii="微软雅黑" w:hAnsi="微软雅黑" w:eastAsia="微软雅黑"/>
          <w:b w:val="0"/>
          <w:color w:val="000000"/>
          <w:sz w:val="21"/>
        </w:rPr>
        <w:t>模板覆盖实验（</w:t>
      </w:r>
      <w:r>
        <w:rPr>
          <w:rFonts w:ascii="微软雅黑" w:hAnsi="微软雅黑" w:eastAsia="微软雅黑"/>
          <w:b w:val="0"/>
          <w:color w:val="000000"/>
          <w:sz w:val="21"/>
        </w:rPr>
        <w:t>2026-08-30</w:t>
      </w:r>
      <w:r>
        <w:rPr>
          <w:rFonts w:ascii="微软雅黑" w:hAnsi="微软雅黑" w:eastAsia="微软雅黑"/>
          <w:b w:val="0"/>
          <w:color w:val="000000"/>
          <w:sz w:val="21"/>
        </w:rPr>
        <w:t>，非官方默认协议）</w:t>
      </w:r>
      <w:r>
        <w:rPr>
          <w:rFonts w:ascii="微软雅黑" w:hAnsi="微软雅黑" w:eastAsia="微软雅黑"/>
          <w:b w:val="0"/>
          <w:color w:val="000000"/>
          <w:sz w:val="21"/>
        </w:rPr>
        <w:t>：系统链路验证了</w:t>
      </w:r>
      <w:r>
        <w:rPr>
          <w:rFonts w:ascii="微软雅黑" w:hAnsi="微软雅黑" w:eastAsia="微软雅黑"/>
          <w:b w:val="0"/>
          <w:color w:val="000000"/>
          <w:sz w:val="21"/>
        </w:rPr>
        <w:t>“</w:t>
      </w:r>
      <w:r>
        <w:rPr>
          <w:rFonts w:ascii="微软雅黑" w:hAnsi="微软雅黑" w:eastAsia="微软雅黑"/>
          <w:b w:val="0"/>
          <w:color w:val="000000"/>
          <w:sz w:val="21"/>
        </w:rPr>
        <w:t>用户另行提供金样板</w:t>
      </w:r>
      <w:r>
        <w:rPr>
          <w:rFonts w:ascii="微软雅黑" w:hAnsi="微软雅黑" w:eastAsia="微软雅黑"/>
          <w:b w:val="0"/>
          <w:color w:val="000000"/>
          <w:sz w:val="21"/>
        </w:rPr>
        <w:t>”</w:t>
      </w:r>
      <w:r>
        <w:rPr>
          <w:rFonts w:ascii="微软雅黑" w:hAnsi="微软雅黑" w:eastAsia="微软雅黑"/>
          <w:b w:val="0"/>
          <w:color w:val="000000"/>
          <w:sz w:val="21"/>
        </w:rPr>
        <w:t>时的模板差分组合，但实验具有闭集和同源覆盖条件：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5C930142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F56CDF2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027841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7037BFE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B868A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latency</w:t>
            </w:r>
          </w:p>
        </w:tc>
      </w:tr>
      <w:tr w:rsidR="00544F82" w14:paraId="4A0090FD" w14:textId="77777777">
        <w:trPr>
          <w:jc w:val="center"/>
        </w:trPr>
        <w:tc>
          <w:tcPr>
            <w:tcW w:w="2078" w:type="dxa"/>
            <w:vAlign w:val="center"/>
          </w:tcPr>
          <w:p w14:paraId="0EA4199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张（初版系统上限）</w:t>
            </w:r>
          </w:p>
        </w:tc>
        <w:tc>
          <w:tcPr>
            <w:tcW w:w="2078" w:type="dxa"/>
            <w:vAlign w:val="center"/>
          </w:tcPr>
          <w:p w14:paraId="487627C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AUROC 0.5667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tpl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反向</w:t>
            </w:r>
          </w:p>
        </w:tc>
        <w:tc>
          <w:tcPr>
            <w:tcW w:w="2078" w:type="dxa"/>
            <w:vAlign w:val="center"/>
          </w:tcPr>
          <w:p w14:paraId="77E084B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8/17</w:t>
            </w:r>
          </w:p>
        </w:tc>
        <w:tc>
          <w:tcPr>
            <w:tcW w:w="2078" w:type="dxa"/>
            <w:vAlign w:val="center"/>
          </w:tcPr>
          <w:p w14:paraId="7B50134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3332-7131ms</w:t>
            </w:r>
          </w:p>
        </w:tc>
      </w:tr>
      <w:tr w:rsidR="00544F82" w14:paraId="24DA86D6" w14:textId="77777777">
        <w:trPr>
          <w:jc w:val="center"/>
        </w:trPr>
        <w:tc>
          <w:tcPr>
            <w:tcW w:w="2078" w:type="dxa"/>
            <w:vAlign w:val="center"/>
          </w:tcPr>
          <w:p w14:paraId="12C7200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全库模板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纯特征差分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校准修复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决策闸门</w:t>
            </w:r>
          </w:p>
        </w:tc>
        <w:tc>
          <w:tcPr>
            <w:tcW w:w="2078" w:type="dxa"/>
            <w:vAlign w:val="center"/>
          </w:tcPr>
          <w:p w14:paraId="7C24E93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AUROC 1.0000</w:t>
            </w:r>
          </w:p>
        </w:tc>
        <w:tc>
          <w:tcPr>
            <w:tcW w:w="2078" w:type="dxa"/>
            <w:vAlign w:val="center"/>
          </w:tcPr>
          <w:p w14:paraId="2F13A4B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17/17</w:t>
            </w:r>
          </w:p>
        </w:tc>
        <w:tc>
          <w:tcPr>
            <w:tcW w:w="2078" w:type="dxa"/>
            <w:vAlign w:val="center"/>
          </w:tcPr>
          <w:p w14:paraId="1FA1FFA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p50=484ms</w:t>
            </w:r>
          </w:p>
        </w:tc>
      </w:tr>
    </w:tbl>
    <w:p w14:paraId="6E73844D" w14:textId="77777777" w:rsidR="00544F82" w:rsidRDefault="00544F82"/>
    <w:p w14:paraId="60A75F8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三项工程改进：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① prepare </w:t>
      </w:r>
      <w:r>
        <w:rPr>
          <w:rFonts w:ascii="微软雅黑" w:hAnsi="微软雅黑" w:eastAsia="微软雅黑"/>
          <w:b w:val="0"/>
          <w:color w:val="000000"/>
          <w:sz w:val="21"/>
        </w:rPr>
        <w:t>模板收集上限放开（</w:t>
      </w:r>
      <w:r>
        <w:rPr>
          <w:rFonts w:ascii="微软雅黑" w:hAnsi="微软雅黑" w:eastAsia="微软雅黑"/>
          <w:b w:val="0"/>
          <w:color w:val="000000"/>
          <w:sz w:val="21"/>
        </w:rPr>
        <w:t>8→500</w:t>
      </w:r>
      <w:r>
        <w:rPr>
          <w:rFonts w:ascii="微软雅黑" w:hAnsi="微软雅黑" w:eastAsia="微软雅黑"/>
          <w:b w:val="0"/>
          <w:color w:val="000000"/>
          <w:sz w:val="21"/>
        </w:rPr>
        <w:t>，覆盖正常样式分布）；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② tpl </w:t>
      </w:r>
      <w:r>
        <w:rPr>
          <w:rFonts w:ascii="微软雅黑" w:hAnsi="微软雅黑" w:eastAsia="微软雅黑"/>
          <w:b w:val="0"/>
          <w:color w:val="000000"/>
          <w:sz w:val="21"/>
        </w:rPr>
        <w:t>像素差分默认关（速度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3-7s→0.2-0.5s</w:t>
      </w:r>
      <w:r>
        <w:rPr>
          <w:rFonts w:ascii="微软雅黑" w:hAnsi="微软雅黑" w:eastAsia="微软雅黑"/>
          <w:b w:val="0"/>
          <w:color w:val="000000"/>
          <w:sz w:val="21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+ TplCalibrator </w:t>
      </w:r>
      <w:r>
        <w:rPr>
          <w:rFonts w:ascii="微软雅黑" w:hAnsi="微软雅黑" w:eastAsia="微软雅黑"/>
          <w:b w:val="0"/>
          <w:color w:val="000000"/>
          <w:sz w:val="21"/>
        </w:rPr>
        <w:t>线性归一化（修复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CDF </w:t>
      </w:r>
      <w:r>
        <w:rPr>
          <w:rFonts w:ascii="微软雅黑" w:hAnsi="微软雅黑" w:eastAsia="微软雅黑"/>
          <w:b w:val="0"/>
          <w:color w:val="000000"/>
          <w:sz w:val="21"/>
        </w:rPr>
        <w:t>校准失真）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+ </w:t>
      </w:r>
      <w:r>
        <w:rPr>
          <w:rFonts w:ascii="微软雅黑" w:hAnsi="微软雅黑" w:eastAsia="微软雅黑"/>
          <w:b w:val="0"/>
          <w:color w:val="000000"/>
          <w:sz w:val="21"/>
        </w:rPr>
        <w:t>决策闸门（与金样板一致强判正常，含小缺陷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heatmap-max </w:t>
      </w:r>
      <w:r>
        <w:rPr>
          <w:rFonts w:ascii="微软雅黑" w:hAnsi="微软雅黑" w:eastAsia="微软雅黑"/>
          <w:b w:val="0"/>
          <w:color w:val="000000"/>
          <w:sz w:val="21"/>
        </w:rPr>
        <w:t>保护）；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③ 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tpl </w:t>
      </w:r>
      <w:r>
        <w:rPr>
          <w:rFonts w:ascii="微软雅黑" w:hAnsi="微软雅黑" w:eastAsia="微软雅黑"/>
          <w:b w:val="0"/>
          <w:color w:val="000000"/>
          <w:sz w:val="21"/>
        </w:rPr>
        <w:t>相位相关配准</w:t>
      </w:r>
      <w:r>
        <w:rPr>
          <w:rFonts w:ascii="微软雅黑" w:hAnsi="微软雅黑" w:eastAsia="微软雅黑"/>
          <w:b w:val="0"/>
          <w:color w:val="000000"/>
          <w:sz w:val="21"/>
        </w:rPr>
        <w:t>（对位漂移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50px </w:t>
      </w:r>
      <w:r>
        <w:rPr>
          <w:rFonts w:ascii="微软雅黑" w:hAnsi="微软雅黑" w:eastAsia="微软雅黑"/>
          <w:b w:val="0"/>
          <w:color w:val="000000"/>
          <w:sz w:val="21"/>
        </w:rPr>
        <w:t>测试：像素差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19.35→1.58</w:t>
      </w:r>
      <w:r>
        <w:rPr>
          <w:rFonts w:ascii="微软雅黑" w:hAnsi="微软雅黑" w:eastAsia="微软雅黑"/>
          <w:b w:val="0"/>
          <w:color w:val="000000"/>
          <w:sz w:val="21"/>
        </w:rPr>
        <w:t>，配对场景自动跳过）。</w:t>
      </w:r>
      <w:r>
        <w:rPr>
          <w:rFonts w:ascii="微软雅黑" w:hAnsi="微软雅黑" w:eastAsia="微软雅黑"/>
          <w:b w:val="0"/>
          <w:color w:val="000000"/>
          <w:sz w:val="21"/>
        </w:rPr>
        <w:t>持续学习组合验证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L3 </w:t>
      </w:r>
      <w:r>
        <w:rPr>
          <w:rFonts w:ascii="微软雅黑" w:hAnsi="微软雅黑" w:eastAsia="微软雅黑"/>
          <w:b w:val="0"/>
          <w:color w:val="000000"/>
          <w:sz w:val="21"/>
        </w:rPr>
        <w:t>模型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反馈巩固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v2 </w:t>
      </w:r>
      <w:r>
        <w:rPr>
          <w:rFonts w:ascii="微软雅黑" w:hAnsi="微软雅黑" w:eastAsia="微软雅黑"/>
          <w:b w:val="0"/>
          <w:color w:val="000000"/>
          <w:sz w:val="21"/>
        </w:rPr>
        <w:t>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AUROC </w:t>
      </w:r>
      <w:r>
        <w:rPr>
          <w:rFonts w:ascii="微软雅黑" w:hAnsi="微软雅黑" w:eastAsia="微软雅黑"/>
          <w:b w:val="0"/>
          <w:color w:val="000000"/>
          <w:sz w:val="21"/>
        </w:rPr>
        <w:t>保持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1.0</w:t>
      </w:r>
      <w:r>
        <w:rPr>
          <w:rFonts w:ascii="微软雅黑" w:hAnsi="微软雅黑" w:eastAsia="微软雅黑"/>
          <w:b w:val="0"/>
          <w:color w:val="000000"/>
          <w:sz w:val="21"/>
        </w:rPr>
        <w:t>、学习链路不破坏。</w:t>
      </w:r>
    </w:p>
    <w:p w14:paraId="1008AB11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模板模块采用配准+差分+校准+决策闸门，适合强配准产线；模板覆盖不足时，系统仍回到通用AI和反馈学习路径。</w:t>
      </w:r>
    </w:p>
    <w:p w14:paraId="379769AB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模板库若覆盖评测正常样式，可取得很高的闭集识别效果；该结果用于展示工程上“已有金样板资产可以被利用”，不作为无模板跨域泛化证明。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6BD8B54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默认赛题场景与模板增强场景保持独立统计，保证结果含义清楚。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096F6EB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学习稳定性通过分级冻结、锚定回归和版本回滚降低退化风险。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A8B9AAB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强域差品类仍可能出现负增益，这一边界保留在验证章节，不影响系统“可反馈、可审核、可回滚”的总体机制。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8B9715C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&gt; </w:t>
      </w:r>
      <w:r>
        <w:rPr>
          <w:rFonts w:ascii="微软雅黑" w:hAnsi="微软雅黑" w:eastAsia="微软雅黑"/>
          <w:b w:val="0"/>
          <w:color w:val="000000"/>
          <w:sz w:val="21"/>
        </w:rPr>
        <w:t>诚实边界（门控非硬保证）</w:t>
      </w:r>
      <w:r>
        <w:rPr>
          <w:rFonts w:ascii="微软雅黑" w:hAnsi="微软雅黑" w:eastAsia="微软雅黑"/>
          <w:b w:val="0"/>
          <w:color w:val="000000"/>
          <w:sz w:val="21"/>
        </w:rPr>
        <w:t>：跨域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MPDD bracket_brown </w:t>
      </w:r>
      <w:r>
        <w:rPr>
          <w:rFonts w:ascii="微软雅黑" w:hAnsi="微软雅黑" w:eastAsia="微软雅黑"/>
          <w:b w:val="0"/>
          <w:color w:val="000000"/>
          <w:sz w:val="21"/>
        </w:rPr>
        <w:t>在最终对比中仍登记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−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0.3422 </w:t>
      </w:r>
      <w:r>
        <w:rPr>
          <w:rFonts w:ascii="微软雅黑" w:hAnsi="微软雅黑" w:eastAsia="微软雅黑"/>
          <w:b w:val="0"/>
          <w:color w:val="000000"/>
          <w:sz w:val="21"/>
        </w:rPr>
        <w:t>负增益</w:t>
      </w:r>
      <w:r>
        <w:rPr>
          <w:rFonts w:ascii="微软雅黑" w:hAnsi="微软雅黑" w:eastAsia="微软雅黑"/>
          <w:b w:val="0"/>
          <w:color w:val="000000"/>
          <w:sz w:val="21"/>
        </w:rPr>
        <w:t>（同批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transistor −0.0217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tubes −0.0111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>research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final_comparison</w:t>
      </w:r>
      <w:r>
        <w:rPr>
          <w:rFonts w:ascii="微软雅黑" w:hAnsi="微软雅黑" w:eastAsia="微软雅黑"/>
          <w:b w:val="0"/>
          <w:color w:val="000000"/>
          <w:sz w:val="21"/>
        </w:rPr>
        <w:t>）。现有锚定集以正常图为主，对缺陷侧召回退化约束不足。因此更新只能称为概率性改善，必须经独立评估和版本审核；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L3 </w:t>
      </w:r>
      <w:r>
        <w:rPr>
          <w:rFonts w:ascii="微软雅黑" w:hAnsi="微软雅黑" w:eastAsia="微软雅黑"/>
          <w:b w:val="0"/>
          <w:color w:val="000000"/>
          <w:sz w:val="21"/>
        </w:rPr>
        <w:t>模板也不能替代该审核。</w:t>
      </w:r>
    </w:p>
    <w:p w14:paraId="4D3E84BA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多轮更新实验记录（</w:t>
      </w:r>
      <w:r>
        <w:rPr>
          <w:rFonts w:ascii="微软雅黑" w:hAnsi="微软雅黑" w:eastAsia="微软雅黑"/>
          <w:b w:val="0"/>
          <w:color w:val="000000"/>
          <w:sz w:val="21"/>
        </w:rPr>
        <w:t>U111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>2026-08-26</w:t>
      </w:r>
      <w:r>
        <w:rPr>
          <w:rFonts w:ascii="微软雅黑" w:hAnsi="微软雅黑" w:eastAsia="微软雅黑"/>
          <w:b w:val="0"/>
          <w:color w:val="000000"/>
          <w:sz w:val="21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802"/>
        <w:gridCol w:w="1662"/>
      </w:tblGrid>
      <w:tr w:rsidR="00544F82" w14:paraId="46DF950D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276B726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F5D160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121FF1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最终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044610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轮间序列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A4A7E6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</w:tr>
      <w:tr w:rsidR="00544F82" w14:paraId="01EA95DC" w14:textId="77777777">
        <w:trPr>
          <w:jc w:val="center"/>
        </w:trPr>
        <w:tc>
          <w:tcPr>
            <w:tcW w:w="1662" w:type="dxa"/>
            <w:vAlign w:val="center"/>
          </w:tcPr>
          <w:p w14:paraId="0A65DB9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screw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1662" w:type="dxa"/>
            <w:vAlign w:val="center"/>
          </w:tcPr>
          <w:p w14:paraId="00A59E0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× 30 = 90</w:t>
            </w:r>
          </w:p>
        </w:tc>
        <w:tc>
          <w:tcPr>
            <w:tcW w:w="1662" w:type="dxa"/>
            <w:vAlign w:val="center"/>
          </w:tcPr>
          <w:p w14:paraId="6CAC1D2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0.8780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0.9378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+0.060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1662" w:type="dxa"/>
            <w:vAlign w:val="center"/>
          </w:tcPr>
          <w:p w14:paraId="21E82EC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0.9402/0.9402/0.9378</w:t>
            </w:r>
          </w:p>
        </w:tc>
        <w:tc>
          <w:tcPr>
            <w:tcW w:w="1662" w:type="dxa"/>
            <w:vAlign w:val="center"/>
          </w:tcPr>
          <w:p w14:paraId="6356543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本次实验总体提升，末轮略有回落</w:t>
            </w:r>
          </w:p>
        </w:tc>
      </w:tr>
      <w:tr w:rsidR="00544F82" w14:paraId="4C58D16D" w14:textId="77777777">
        <w:trPr>
          <w:jc w:val="center"/>
        </w:trPr>
        <w:tc>
          <w:tcPr>
            <w:tcW w:w="1662" w:type="dxa"/>
            <w:vAlign w:val="center"/>
          </w:tcPr>
          <w:p w14:paraId="1F83C96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 / solder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（跨域）</w:t>
            </w:r>
          </w:p>
        </w:tc>
        <w:tc>
          <w:tcPr>
            <w:tcW w:w="1662" w:type="dxa"/>
            <w:vAlign w:val="center"/>
          </w:tcPr>
          <w:p w14:paraId="1DD23BE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</w:t>
            </w:r>
          </w:p>
        </w:tc>
        <w:tc>
          <w:tcPr>
            <w:tcW w:w="1662" w:type="dxa"/>
            <w:vAlign w:val="center"/>
          </w:tcPr>
          <w:p w14:paraId="2550E25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早期小锚定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0.91-0.92</w:t>
            </w:r>
          </w:p>
        </w:tc>
        <w:tc>
          <w:tcPr>
            <w:tcW w:w="1662" w:type="dxa"/>
            <w:vAlign w:val="center"/>
          </w:tcPr>
          <w:p w14:paraId="2B07D9C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单轮</w:t>
            </w:r>
          </w:p>
        </w:tc>
        <w:tc>
          <w:tcPr>
            <w:tcW w:w="1662" w:type="dxa"/>
            <w:vAlign w:val="center"/>
          </w:tcPr>
          <w:p w14:paraId="673A8DA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该数字受小锚定影响，不作主结论；主报大锚定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0.7148-0.7227</w:t>
            </w:r>
          </w:p>
        </w:tc>
      </w:tr>
    </w:tbl>
    <w:p w14:paraId="06671E50" w14:textId="77777777" w:rsidR="00544F82" w:rsidRDefault="00544F82"/>
    <w:p w14:paraId="3D02A320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54E0AA56" wp14:editId="49F38F7D">
            <wp:extent cx="5220000" cy="2075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1EDC" w14:textId="77777777" w:rsidR="00544F82" w:rsidRDefault="002D16D2">
      <w:pPr>
        <w:pStyle w:val="31"/>
        <w:ind w:firstLine="0"/>
      </w:pPr>
      <w:bookmarkStart w:id="18" w:name="_Toc239173501"/>
      <w:r>
        <w:rPr>
          <w:rFonts w:ascii="微软雅黑" w:eastAsia="微软雅黑" w:hAnsi="微软雅黑"/>
          <w:b/>
          <w:color w:val="000000"/>
          <w:sz w:val="24"/>
        </w:rPr>
        <w:lastRenderedPageBreak/>
        <w:t xml:space="preserve">3.2.5 </w:t>
      </w:r>
      <w:r>
        <w:rPr>
          <w:rFonts w:ascii="微软雅黑" w:eastAsia="微软雅黑" w:hAnsi="微软雅黑"/>
          <w:b/>
          <w:color w:val="000000"/>
          <w:sz w:val="24"/>
        </w:rPr>
        <w:t>分层可解释输出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2EB3F5A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2A89E5C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输出层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9D0115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E36930C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来源</w:t>
            </w:r>
          </w:p>
        </w:tc>
      </w:tr>
      <w:tr w:rsidR="00544F82" w14:paraId="193A7079" w14:textId="77777777">
        <w:trPr>
          <w:jc w:val="center"/>
        </w:trPr>
        <w:tc>
          <w:tcPr>
            <w:tcW w:w="2771" w:type="dxa"/>
            <w:vAlign w:val="center"/>
          </w:tcPr>
          <w:p w14:paraId="48E497C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  <w:tc>
          <w:tcPr>
            <w:tcW w:w="2771" w:type="dxa"/>
            <w:vAlign w:val="center"/>
          </w:tcPr>
          <w:p w14:paraId="04A0AF4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异常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校准分数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灰区</w:t>
            </w:r>
          </w:p>
        </w:tc>
        <w:tc>
          <w:tcPr>
            <w:tcW w:w="2771" w:type="dxa"/>
            <w:vAlign w:val="center"/>
          </w:tcPr>
          <w:p w14:paraId="236FF5E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融合分数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双阈值</w:t>
            </w:r>
          </w:p>
        </w:tc>
      </w:tr>
      <w:tr w:rsidR="00544F82" w14:paraId="1A361CDB" w14:textId="77777777">
        <w:trPr>
          <w:jc w:val="center"/>
        </w:trPr>
        <w:tc>
          <w:tcPr>
            <w:tcW w:w="2771" w:type="dxa"/>
            <w:vAlign w:val="center"/>
          </w:tcPr>
          <w:p w14:paraId="71F9909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</w:p>
        </w:tc>
        <w:tc>
          <w:tcPr>
            <w:tcW w:w="2771" w:type="dxa"/>
            <w:vAlign w:val="center"/>
          </w:tcPr>
          <w:p w14:paraId="0E2D11B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像素级异常掩码</w:t>
            </w:r>
          </w:p>
        </w:tc>
        <w:tc>
          <w:tcPr>
            <w:tcW w:w="2771" w:type="dxa"/>
            <w:vAlign w:val="center"/>
          </w:tcPr>
          <w:p w14:paraId="720DE5C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融合热力图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阈值化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连通域</w:t>
            </w:r>
          </w:p>
        </w:tc>
      </w:tr>
      <w:tr w:rsidR="00544F82" w14:paraId="3133E95E" w14:textId="77777777">
        <w:trPr>
          <w:jc w:val="center"/>
        </w:trPr>
        <w:tc>
          <w:tcPr>
            <w:tcW w:w="2771" w:type="dxa"/>
            <w:vAlign w:val="center"/>
          </w:tcPr>
          <w:p w14:paraId="28FDAB5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</w:t>
            </w:r>
          </w:p>
        </w:tc>
        <w:tc>
          <w:tcPr>
            <w:tcW w:w="2771" w:type="dxa"/>
            <w:vAlign w:val="center"/>
          </w:tcPr>
          <w:p w14:paraId="26A301C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五类异常标签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置信度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证据</w:t>
            </w:r>
          </w:p>
        </w:tc>
        <w:tc>
          <w:tcPr>
            <w:tcW w:w="2771" w:type="dxa"/>
            <w:vAlign w:val="center"/>
          </w:tcPr>
          <w:p w14:paraId="5687C24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规则化映射矩阵（可核验）</w:t>
            </w:r>
          </w:p>
        </w:tc>
      </w:tr>
      <w:tr w:rsidR="00544F82" w14:paraId="2D3A23FD" w14:textId="77777777">
        <w:trPr>
          <w:jc w:val="center"/>
        </w:trPr>
        <w:tc>
          <w:tcPr>
            <w:tcW w:w="2771" w:type="dxa"/>
            <w:vAlign w:val="center"/>
          </w:tcPr>
          <w:p w14:paraId="2F8C860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</w:t>
            </w:r>
          </w:p>
        </w:tc>
        <w:tc>
          <w:tcPr>
            <w:tcW w:w="2771" w:type="dxa"/>
            <w:vAlign w:val="center"/>
          </w:tcPr>
          <w:p w14:paraId="3CFD997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主导槽位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分数分解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更新链</w:t>
            </w:r>
          </w:p>
        </w:tc>
        <w:tc>
          <w:tcPr>
            <w:tcW w:w="2771" w:type="dxa"/>
            <w:vAlign w:val="center"/>
          </w:tcPr>
          <w:p w14:paraId="67F4966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API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inferences.jsonl / audit.json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2A837A73" w14:textId="77777777" w:rsidR="00544F82" w:rsidRDefault="00544F82"/>
    <w:p w14:paraId="10FD69F1" w14:textId="77777777" w:rsidR="00544F82" w:rsidRDefault="002D16D2">
      <w:pPr>
        <w:pStyle w:val="31"/>
        <w:ind w:firstLine="0"/>
      </w:pPr>
      <w:bookmarkStart w:id="19" w:name="_Toc239173502"/>
      <w:r>
        <w:rPr>
          <w:rFonts w:ascii="微软雅黑" w:eastAsia="微软雅黑" w:hAnsi="微软雅黑"/>
          <w:b/>
          <w:color w:val="000000"/>
          <w:sz w:val="24"/>
        </w:rPr>
        <w:t>3.2.6 速度实测与部署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19"/>
    </w:p>
    <w:p w14:paraId="64D6060F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双工作点</w:t>
      </w:r>
      <w:r>
        <w:rPr>
          <w:rFonts w:ascii="微软雅黑" w:hAnsi="微软雅黑" w:eastAsia="微软雅黑"/>
          <w:b w:val="0"/>
          <w:color w:val="000000"/>
          <w:sz w:val="21"/>
        </w:rPr>
        <w:t>（全部实测，</w:t>
      </w:r>
      <w:r>
        <w:rPr>
          <w:rFonts w:ascii="微软雅黑" w:hAnsi="微软雅黑" w:eastAsia="微软雅黑"/>
          <w:b w:val="0"/>
          <w:color w:val="000000"/>
          <w:sz w:val="21"/>
        </w:rPr>
        <w:t>GTX 1660 SUPER</w:t>
      </w:r>
      <w:r>
        <w:rPr>
          <w:rFonts w:ascii="微软雅黑" w:hAnsi="微软雅黑" w:eastAsia="微软雅黑"/>
          <w:b w:val="0"/>
          <w:color w:val="000000"/>
          <w:sz w:val="21"/>
        </w:rPr>
        <w:t>；轻量化思路参考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EfficientAD [2]</w:t>
      </w:r>
      <w:r>
        <w:rPr>
          <w:rFonts w:ascii="微软雅黑" w:hAnsi="微软雅黑" w:eastAsia="微软雅黑"/>
          <w:b w:val="0"/>
          <w:color w:val="000000"/>
          <w:sz w:val="21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60CE43C2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1B3608B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工作点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98B67F8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4208D2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耗时（模型段）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FD31B6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达标</w:t>
            </w:r>
          </w:p>
        </w:tc>
      </w:tr>
      <w:tr w:rsidR="00544F82" w14:paraId="4B8866AE" w14:textId="77777777">
        <w:trPr>
          <w:jc w:val="center"/>
        </w:trPr>
        <w:tc>
          <w:tcPr>
            <w:tcW w:w="2078" w:type="dxa"/>
            <w:vAlign w:val="center"/>
          </w:tcPr>
          <w:p w14:paraId="640A5C7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速度模式</w:t>
            </w:r>
          </w:p>
        </w:tc>
        <w:tc>
          <w:tcPr>
            <w:tcW w:w="2078" w:type="dxa"/>
            <w:vAlign w:val="center"/>
          </w:tcPr>
          <w:p w14:paraId="7C8B20A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sem/disc/shead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m0_fast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vAlign w:val="center"/>
          </w:tcPr>
          <w:p w14:paraId="00702FB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p50 58ms / mean 102ms / p95 183ms</w:t>
            </w:r>
          </w:p>
        </w:tc>
        <w:tc>
          <w:tcPr>
            <w:tcW w:w="2078" w:type="dxa"/>
            <w:vAlign w:val="center"/>
          </w:tcPr>
          <w:p w14:paraId="6AE4186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&lt;200ms</w:t>
            </w:r>
          </w:p>
        </w:tc>
      </w:tr>
      <w:tr w:rsidR="00544F82" w14:paraId="11A6F9F3" w14:textId="77777777">
        <w:trPr>
          <w:jc w:val="center"/>
        </w:trPr>
        <w:tc>
          <w:tcPr>
            <w:tcW w:w="2078" w:type="dxa"/>
            <w:vAlign w:val="center"/>
          </w:tcPr>
          <w:p w14:paraId="4AD808F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全槽位</w:t>
            </w:r>
          </w:p>
        </w:tc>
        <w:tc>
          <w:tcPr>
            <w:tcW w:w="2078" w:type="dxa"/>
            <w:vAlign w:val="center"/>
          </w:tcPr>
          <w:p w14:paraId="5CDD9B5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448px single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裸基线</w:t>
            </w:r>
          </w:p>
        </w:tc>
        <w:tc>
          <w:tcPr>
            <w:tcW w:w="2078" w:type="dxa"/>
            <w:vAlign w:val="center"/>
          </w:tcPr>
          <w:p w14:paraId="3C9D32B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467-1006ms</w:t>
            </w:r>
          </w:p>
        </w:tc>
        <w:tc>
          <w:tcPr>
            <w:tcW w:w="2078" w:type="dxa"/>
            <w:vAlign w:val="center"/>
          </w:tcPr>
          <w:p w14:paraId="75B0909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精度优先</w:t>
            </w:r>
          </w:p>
        </w:tc>
      </w:tr>
      <w:tr w:rsidR="00544F82" w14:paraId="034609D3" w14:textId="77777777">
        <w:trPr>
          <w:jc w:val="center"/>
        </w:trPr>
        <w:tc>
          <w:tcPr>
            <w:tcW w:w="2078" w:type="dxa"/>
            <w:vAlign w:val="center"/>
          </w:tcPr>
          <w:p w14:paraId="4DCF88B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</w:t>
            </w:r>
          </w:p>
        </w:tc>
        <w:tc>
          <w:tcPr>
            <w:tcW w:w="2078" w:type="dxa"/>
            <w:vAlign w:val="center"/>
          </w:tcPr>
          <w:p w14:paraId="2DBC991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纯手工槽位（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blob/trad/layout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），无网络</w:t>
            </w:r>
          </w:p>
        </w:tc>
        <w:tc>
          <w:tcPr>
            <w:tcW w:w="2078" w:type="dxa"/>
            <w:vAlign w:val="center"/>
          </w:tcPr>
          <w:p w14:paraId="374AD61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mean 257ms / e2e mean 351ms</w:t>
            </w:r>
          </w:p>
        </w:tc>
        <w:tc>
          <w:tcPr>
            <w:tcW w:w="2078" w:type="dxa"/>
            <w:vAlign w:val="center"/>
          </w:tcPr>
          <w:p w14:paraId="4D02E63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&lt;2s</w:t>
            </w:r>
          </w:p>
        </w:tc>
      </w:tr>
    </w:tbl>
    <w:p w14:paraId="30F38838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速度模式采用高贡献GPU槽位组成实时工作点，在GTX 1660 SUPER上2500²模型段p50 58ms、mean 102ms、p95 183ms，满足赛题要求的&lt;200ms模型运行时间目标。</w:t>
      </w:r>
    </w:p>
    <w:p w14:paraId="09BD986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完整链路另行披露图像I/O、前后处理和并发墙钟；正式结论以题面模型运行口径为主，工程链路作为部署补充证据。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01"/>
        <w:gridCol w:w="2348"/>
        <w:gridCol w:w="4179"/>
      </w:tblGrid>
      <w:tr w:rsidR="00544F82" w14:paraId="584F466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98C598B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8541731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数值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D0A89A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含义</w:t>
            </w:r>
          </w:p>
        </w:tc>
      </w:tr>
      <w:tr w:rsidR="00544F82" w14:paraId="0AE62494" w14:textId="77777777">
        <w:trPr>
          <w:jc w:val="center"/>
        </w:trPr>
        <w:tc>
          <w:tcPr>
            <w:tcW w:w="2771" w:type="dxa"/>
            <w:vAlign w:val="center"/>
          </w:tcPr>
          <w:p w14:paraId="744D820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算法推理耗时（速度模式）</w:t>
            </w:r>
          </w:p>
        </w:tc>
        <w:tc>
          <w:tcPr>
            <w:tcW w:w="2771" w:type="dxa"/>
            <w:vAlign w:val="center"/>
          </w:tcPr>
          <w:p w14:paraId="5C8192B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58ms / mean 102ms / p95 183ms</w:t>
            </w:r>
          </w:p>
        </w:tc>
        <w:tc>
          <w:tcPr>
            <w:tcW w:w="2771" w:type="dxa"/>
            <w:vAlign w:val="center"/>
          </w:tcPr>
          <w:p w14:paraId="71E575D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sem/disc/shead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三槽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推理，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不含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与前后处理；即赛题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模型运行时间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口径，达标（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n=30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research/outputs/m0/bench_2500_fast.json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36130E38" w14:textId="77777777">
        <w:trPr>
          <w:jc w:val="center"/>
        </w:trPr>
        <w:tc>
          <w:tcPr>
            <w:tcW w:w="2771" w:type="dxa"/>
            <w:vAlign w:val="center"/>
          </w:tcPr>
          <w:p w14:paraId="3A15FE3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系统全链路（大图实拍，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2026-08-31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78C70DA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4096×3000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12MP &gt;2500²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）零拷贝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131ms / p95 172ms / max 224ms</w:t>
            </w:r>
          </w:p>
        </w:tc>
        <w:tc>
          <w:tcPr>
            <w:tcW w:w="2771" w:type="dxa"/>
            <w:vAlign w:val="center"/>
          </w:tcPr>
          <w:p w14:paraId="076483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POST /api/detect/frame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相机帧直入内存（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imdecode+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切块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前向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融合，不含磁盘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）；本次串行样本未观察到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test/results/bench_fullchain_4096x3000.json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。该结果不代表并发墙钟</w:t>
            </w:r>
          </w:p>
        </w:tc>
      </w:tr>
      <w:tr w:rsidR="00544F82" w14:paraId="276553A3" w14:textId="77777777">
        <w:trPr>
          <w:jc w:val="center"/>
        </w:trPr>
        <w:tc>
          <w:tcPr>
            <w:tcW w:w="2771" w:type="dxa"/>
            <w:vAlign w:val="center"/>
          </w:tcPr>
          <w:p w14:paraId="14154C7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系统全链路（小图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常规尺寸）</w:t>
            </w:r>
          </w:p>
        </w:tc>
        <w:tc>
          <w:tcPr>
            <w:tcW w:w="2771" w:type="dxa"/>
            <w:vAlign w:val="center"/>
          </w:tcPr>
          <w:p w14:paraId="10234E1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1024²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零拷贝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73ms / p95 134ms</w:t>
            </w:r>
          </w:p>
        </w:tc>
        <w:tc>
          <w:tcPr>
            <w:tcW w:w="2771" w:type="dxa"/>
            <w:vAlign w:val="center"/>
          </w:tcPr>
          <w:p w14:paraId="3576BE0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同上接口，见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test/results/bench_fullchain_1024.json</w:t>
            </w:r>
          </w:p>
        </w:tc>
      </w:tr>
      <w:tr w:rsidR="00544F82" w14:paraId="7FDEE30C" w14:textId="77777777">
        <w:trPr>
          <w:jc w:val="center"/>
        </w:trPr>
        <w:tc>
          <w:tcPr>
            <w:tcW w:w="2771" w:type="dxa"/>
            <w:vAlign w:val="center"/>
          </w:tcPr>
          <w:p w14:paraId="75464B0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系统全链路（磁盘路径）</w:t>
            </w:r>
          </w:p>
        </w:tc>
        <w:tc>
          <w:tcPr>
            <w:tcW w:w="2771" w:type="dxa"/>
            <w:vAlign w:val="center"/>
          </w:tcPr>
          <w:p w14:paraId="24BA7D2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4096×3000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冷缓存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292ms / p95 333ms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（首图读盘含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）；热缓存（复检）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72ms / p95 141ms</w:t>
            </w:r>
          </w:p>
        </w:tc>
        <w:tc>
          <w:tcPr>
            <w:tcW w:w="2771" w:type="dxa"/>
            <w:vAlign w:val="center"/>
          </w:tcPr>
          <w:p w14:paraId="2160210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POST /api/detect/image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引擎读盘口径</w:t>
            </w:r>
          </w:p>
        </w:tc>
      </w:tr>
      <w:tr w:rsidR="00544F82" w14:paraId="42C1C043" w14:textId="77777777">
        <w:trPr>
          <w:jc w:val="center"/>
        </w:trPr>
        <w:tc>
          <w:tcPr>
            <w:tcW w:w="2771" w:type="dxa"/>
            <w:vAlign w:val="center"/>
          </w:tcPr>
          <w:p w14:paraId="24B952B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并发工程观察（非官方计分口径）</w:t>
            </w:r>
          </w:p>
        </w:tc>
        <w:tc>
          <w:tcPr>
            <w:tcW w:w="2771" w:type="dxa"/>
            <w:vAlign w:val="center"/>
          </w:tcPr>
          <w:p w14:paraId="74A662E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×4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请求，共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次；服务内部处理统计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p50 143ms / p95 344ms / max 560ms</w:t>
            </w:r>
          </w:p>
        </w:tc>
        <w:tc>
          <w:tcPr>
            <w:tcW w:w="2771" w:type="dxa"/>
            <w:vAlign w:val="center"/>
          </w:tcPr>
          <w:p w14:paraId="2E2E56B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该数字不含客户端排队，不能称为并发端到端时延，也不用于官方检测时间对账</w:t>
            </w:r>
          </w:p>
        </w:tc>
      </w:tr>
      <w:tr w:rsidR="00544F82" w14:paraId="166F5AD8" w14:textId="77777777">
        <w:trPr>
          <w:jc w:val="center"/>
        </w:trPr>
        <w:tc>
          <w:tcPr>
            <w:tcW w:w="2771" w:type="dxa"/>
            <w:vAlign w:val="center"/>
          </w:tcPr>
          <w:p w14:paraId="1DF9A80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并发墙钟</w:t>
            </w:r>
          </w:p>
        </w:tc>
        <w:tc>
          <w:tcPr>
            <w:tcW w:w="2771" w:type="dxa"/>
            <w:vAlign w:val="center"/>
          </w:tcPr>
          <w:p w14:paraId="0DAEE3C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客户端墙钟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p50 263ms / p95 597ms / max 1740ms</w:t>
            </w:r>
          </w:p>
        </w:tc>
        <w:tc>
          <w:tcPr>
            <w:tcW w:w="2771" w:type="dxa"/>
            <w:vAlign w:val="center"/>
          </w:tcPr>
          <w:p w14:paraId="0965836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已出现单请求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，说明当前实现不承诺突发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发下单图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；正式演示采用串行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限流。并发能力只作工程观察，不表述为产线吞吐已验证</w:t>
            </w:r>
          </w:p>
        </w:tc>
      </w:tr>
      <w:tr w:rsidR="00544F82" w14:paraId="42344A42" w14:textId="77777777">
        <w:trPr>
          <w:jc w:val="center"/>
        </w:trPr>
        <w:tc>
          <w:tcPr>
            <w:tcW w:w="2771" w:type="dxa"/>
            <w:vAlign w:val="center"/>
          </w:tcPr>
          <w:p w14:paraId="48FCC21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降配全链路</w:t>
            </w:r>
          </w:p>
        </w:tc>
        <w:tc>
          <w:tcPr>
            <w:tcW w:w="2771" w:type="dxa"/>
            <w:vAlign w:val="center"/>
          </w:tcPr>
          <w:p w14:paraId="23AE0FD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2500² e2e mean 351ms / p95 368ms</w:t>
            </w:r>
          </w:p>
        </w:tc>
        <w:tc>
          <w:tcPr>
            <w:tcW w:w="2771" w:type="dxa"/>
            <w:vAlign w:val="center"/>
          </w:tcPr>
          <w:p w14:paraId="67A1B89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纯手工槽位，无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亦可部署，达成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CPU &lt;2s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挑战目标（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n=15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research/outputs/m0/bench_2500_cpu.json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6B119D0A" w14:textId="77777777" w:rsidR="00544F82" w:rsidRDefault="00544F82"/>
    <w:p w14:paraId="1DC28B6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产线相机帧建议直接进入内存/显存，避免磁盘读取成为大图检测瓶颈；当前系统在4096×3000零拷贝场景获得均值131ms的串行端到端结果。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B6A071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速度工作点在现有MVTec/BTAD/MPDD 24个品类上均观察到AUROC≥0.9，说明轻量化工作点没有牺牲现有公开实验的基本检测能力。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D9EEB0D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DINOv2主干22M参数冻结，可训练参数&lt;0.5M，在线更新主要作用于轻量头、路由与样例库，降低更新成本。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4AC2891" w14:textId="77777777" w:rsidR="00544F82" w:rsidRDefault="002D16D2">
      <w:pPr>
        <w:pStyle w:val="31"/>
        <w:ind w:firstLine="0"/>
      </w:pPr>
      <w:bookmarkStart w:id="20" w:name="_Toc239173503"/>
      <w:r>
        <w:rPr>
          <w:rFonts w:ascii="微软雅黑" w:eastAsia="微软雅黑" w:hAnsi="微软雅黑"/>
          <w:b/>
          <w:color w:val="000000"/>
          <w:sz w:val="24"/>
        </w:rPr>
        <w:t>3.2.7 公开数据集结果（无泄漏口径）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4CA3950F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9D0A2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数据集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29B854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3560D4D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749287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达标情况</w:t>
            </w:r>
          </w:p>
        </w:tc>
      </w:tr>
      <w:tr w:rsidR="00544F82" w14:paraId="7F569F63" w14:textId="77777777">
        <w:trPr>
          <w:jc w:val="center"/>
        </w:trPr>
        <w:tc>
          <w:tcPr>
            <w:tcW w:w="2078" w:type="dxa"/>
            <w:vAlign w:val="center"/>
          </w:tcPr>
          <w:p w14:paraId="3A9A434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 AD</w:t>
            </w:r>
          </w:p>
        </w:tc>
        <w:tc>
          <w:tcPr>
            <w:tcW w:w="2078" w:type="dxa"/>
            <w:vAlign w:val="center"/>
          </w:tcPr>
          <w:p w14:paraId="4B13EB0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2078" w:type="dxa"/>
            <w:vAlign w:val="center"/>
          </w:tcPr>
          <w:p w14:paraId="562C95D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0.9793</w:t>
            </w:r>
          </w:p>
        </w:tc>
        <w:tc>
          <w:tcPr>
            <w:tcW w:w="2078" w:type="dxa"/>
            <w:vAlign w:val="center"/>
          </w:tcPr>
          <w:p w14:paraId="077DC76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15/15 ≥0.9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screw 0.8715→0.9443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补齐唯一短板，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U99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决策阈值修复）</w:t>
            </w:r>
          </w:p>
        </w:tc>
      </w:tr>
      <w:tr w:rsidR="00544F82" w14:paraId="66573456" w14:textId="77777777">
        <w:trPr>
          <w:jc w:val="center"/>
        </w:trPr>
        <w:tc>
          <w:tcPr>
            <w:tcW w:w="2078" w:type="dxa"/>
            <w:vAlign w:val="center"/>
          </w:tcPr>
          <w:p w14:paraId="392DA04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</w:t>
            </w:r>
          </w:p>
        </w:tc>
        <w:tc>
          <w:tcPr>
            <w:tcW w:w="2078" w:type="dxa"/>
            <w:vAlign w:val="center"/>
          </w:tcPr>
          <w:p w14:paraId="266AEC2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</w:p>
        </w:tc>
        <w:tc>
          <w:tcPr>
            <w:tcW w:w="2078" w:type="dxa"/>
            <w:vAlign w:val="center"/>
          </w:tcPr>
          <w:p w14:paraId="6EF299F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0.9609</w:t>
            </w:r>
          </w:p>
        </w:tc>
        <w:tc>
          <w:tcPr>
            <w:tcW w:w="2078" w:type="dxa"/>
            <w:vAlign w:val="center"/>
          </w:tcPr>
          <w:p w14:paraId="6C0A687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3/3 ≥0.9</w:t>
            </w:r>
          </w:p>
        </w:tc>
      </w:tr>
      <w:tr w:rsidR="00544F82" w14:paraId="02BE6DB6" w14:textId="77777777">
        <w:trPr>
          <w:jc w:val="center"/>
        </w:trPr>
        <w:tc>
          <w:tcPr>
            <w:tcW w:w="2078" w:type="dxa"/>
            <w:vAlign w:val="center"/>
          </w:tcPr>
          <w:p w14:paraId="3A7FB89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</w:t>
            </w:r>
          </w:p>
        </w:tc>
        <w:tc>
          <w:tcPr>
            <w:tcW w:w="2078" w:type="dxa"/>
            <w:vAlign w:val="center"/>
          </w:tcPr>
          <w:p w14:paraId="50DA0BB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</w:p>
        </w:tc>
        <w:tc>
          <w:tcPr>
            <w:tcW w:w="2078" w:type="dxa"/>
            <w:vAlign w:val="center"/>
          </w:tcPr>
          <w:p w14:paraId="57FF690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0.9851</w:t>
            </w:r>
          </w:p>
        </w:tc>
        <w:tc>
          <w:tcPr>
            <w:tcW w:w="2078" w:type="dxa"/>
            <w:vAlign w:val="center"/>
          </w:tcPr>
          <w:p w14:paraId="7C6D28A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6/6 ≥0.9</w:t>
            </w:r>
          </w:p>
        </w:tc>
      </w:tr>
      <w:tr w:rsidR="00544F82" w14:paraId="2F6BD4D4" w14:textId="77777777">
        <w:trPr>
          <w:jc w:val="center"/>
        </w:trPr>
        <w:tc>
          <w:tcPr>
            <w:tcW w:w="2078" w:type="dxa"/>
            <w:vAlign w:val="center"/>
          </w:tcPr>
          <w:p w14:paraId="5E83922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data_local</w:t>
            </w:r>
          </w:p>
        </w:tc>
        <w:tc>
          <w:tcPr>
            <w:tcW w:w="2078" w:type="dxa"/>
            <w:vAlign w:val="center"/>
          </w:tcPr>
          <w:p w14:paraId="788A63A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L1a equal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全量（诚实域差）</w:t>
            </w:r>
          </w:p>
        </w:tc>
        <w:tc>
          <w:tcPr>
            <w:tcW w:w="2078" w:type="dxa"/>
            <w:vAlign w:val="center"/>
          </w:tcPr>
          <w:p w14:paraId="701E79E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0.4035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0.53-0.72</w:t>
            </w:r>
          </w:p>
        </w:tc>
        <w:tc>
          <w:tcPr>
            <w:tcW w:w="2078" w:type="dxa"/>
            <w:vAlign w:val="center"/>
          </w:tcPr>
          <w:p w14:paraId="5C366FC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静态为诚实域差基线；在线学习后显著提升（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0.12→0.72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solder_smt 0.23→0.53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U92/U121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大锚定）；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模板差分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gold_finger 1.0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17/17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752480B9" w14:textId="77777777">
        <w:trPr>
          <w:jc w:val="center"/>
        </w:trPr>
        <w:tc>
          <w:tcPr>
            <w:tcW w:w="2078" w:type="dxa"/>
            <w:vAlign w:val="center"/>
          </w:tcPr>
          <w:p w14:paraId="56D09C2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</w:t>
            </w:r>
          </w:p>
        </w:tc>
        <w:tc>
          <w:tcPr>
            <w:tcW w:w="2078" w:type="dxa"/>
            <w:vAlign w:val="center"/>
          </w:tcPr>
          <w:p w14:paraId="1C04A8B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150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分层</w:t>
            </w:r>
          </w:p>
        </w:tc>
        <w:tc>
          <w:tcPr>
            <w:tcW w:w="2078" w:type="dxa"/>
            <w:vAlign w:val="center"/>
          </w:tcPr>
          <w:p w14:paraId="79CA498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0.5594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0.8180</w:t>
            </w:r>
          </w:p>
        </w:tc>
        <w:tc>
          <w:tcPr>
            <w:tcW w:w="2078" w:type="dxa"/>
            <w:vAlign w:val="center"/>
          </w:tcPr>
          <w:p w14:paraId="60749FD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学习曲线价值体现</w:t>
            </w:r>
          </w:p>
        </w:tc>
      </w:tr>
    </w:tbl>
    <w:p w14:paraId="146B2AF4" w14:textId="77777777" w:rsidR="00544F82" w:rsidRDefault="00544F82"/>
    <w:p w14:paraId="6E5B7BEC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泛化验证采用跨品类矩阵，并严格遵循val选参、test只验不选；结果用于判断模型对新类别和新域的适应能力，而非单纯追求静态榜单分数。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6AE1029" w14:textId="77777777" w:rsidR="00544F82" w:rsidRDefault="002D16D2">
      <w:pPr>
        <w:pStyle w:val="31"/>
        <w:ind w:firstLine="0"/>
      </w:pPr>
      <w:bookmarkStart w:id="21" w:name="_Toc239173504"/>
      <w:r>
        <w:rPr>
          <w:rFonts w:ascii="微软雅黑" w:eastAsia="微软雅黑" w:hAnsi="微软雅黑"/>
          <w:b/>
          <w:color w:val="000000"/>
          <w:sz w:val="24"/>
        </w:rPr>
        <w:t>3.2.8 五类异常覆盖与归因验证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1"/>
    </w:p>
    <w:p w14:paraId="1EAEBF7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按设计文档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§9 3b/3c </w:t>
      </w:r>
      <w:r>
        <w:rPr>
          <w:rFonts w:ascii="微软雅黑" w:hAnsi="微软雅黑" w:eastAsia="微软雅黑"/>
          <w:b w:val="0"/>
          <w:color w:val="000000"/>
          <w:sz w:val="21"/>
        </w:rPr>
        <w:t>协议在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data_local + MVTec </w:t>
      </w:r>
      <w:r>
        <w:rPr>
          <w:rFonts w:ascii="微软雅黑" w:hAnsi="微软雅黑" w:eastAsia="微软雅黑"/>
          <w:b w:val="0"/>
          <w:color w:val="000000"/>
          <w:sz w:val="21"/>
        </w:rPr>
        <w:t>缺陷类型标签上实测（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U96 </w:t>
      </w:r>
      <w:r>
        <w:rPr>
          <w:rFonts w:ascii="微软雅黑" w:hAnsi="微软雅黑" w:eastAsia="微软雅黑"/>
          <w:b w:val="0"/>
          <w:color w:val="000000"/>
          <w:sz w:val="21"/>
        </w:rPr>
        <w:t>有监督归因判别器，</w:t>
      </w:r>
      <w:r>
        <w:rPr>
          <w:rFonts w:ascii="微软雅黑" w:hAnsi="微软雅黑" w:eastAsia="微软雅黑"/>
          <w:b w:val="0"/>
          <w:color w:val="000000"/>
          <w:sz w:val="21"/>
        </w:rPr>
        <w:t>2026-08-24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>exp_coverage_matrix.py</w:t>
      </w:r>
      <w:r>
        <w:rPr>
          <w:rFonts w:ascii="微软雅黑" w:hAnsi="微软雅黑" w:eastAsia="微软雅黑"/>
          <w:b w:val="0"/>
          <w:color w:val="000000"/>
          <w:sz w:val="21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334E1824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0F36E5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缺陷类型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5DD48CB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检出率（是否报异常）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53E3BE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准确率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F8D1AE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说明</w:t>
            </w:r>
          </w:p>
        </w:tc>
      </w:tr>
      <w:tr w:rsidR="00544F82" w14:paraId="474A7CA3" w14:textId="77777777">
        <w:trPr>
          <w:jc w:val="center"/>
        </w:trPr>
        <w:tc>
          <w:tcPr>
            <w:tcW w:w="2078" w:type="dxa"/>
            <w:vAlign w:val="center"/>
          </w:tcPr>
          <w:p w14:paraId="5600D91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</w:t>
            </w:r>
          </w:p>
        </w:tc>
        <w:tc>
          <w:tcPr>
            <w:tcW w:w="2078" w:type="dxa"/>
            <w:vAlign w:val="center"/>
          </w:tcPr>
          <w:p w14:paraId="79955A8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71BE49E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0.787</w:t>
            </w:r>
          </w:p>
        </w:tc>
        <w:tc>
          <w:tcPr>
            <w:tcW w:w="2078" w:type="dxa"/>
            <w:vAlign w:val="center"/>
          </w:tcPr>
          <w:p w14:paraId="2C25F59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init_defect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训练随机森林</w:t>
            </w:r>
          </w:p>
        </w:tc>
      </w:tr>
      <w:tr w:rsidR="00544F82" w14:paraId="624E8B45" w14:textId="77777777">
        <w:trPr>
          <w:jc w:val="center"/>
        </w:trPr>
        <w:tc>
          <w:tcPr>
            <w:tcW w:w="2078" w:type="dxa"/>
            <w:vAlign w:val="center"/>
          </w:tcPr>
          <w:p w14:paraId="0F9C659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缺件少件</w:t>
            </w:r>
          </w:p>
        </w:tc>
        <w:tc>
          <w:tcPr>
            <w:tcW w:w="2078" w:type="dxa"/>
            <w:vAlign w:val="center"/>
          </w:tcPr>
          <w:p w14:paraId="7DF111D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244543D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0.857</w:t>
            </w:r>
          </w:p>
        </w:tc>
        <w:tc>
          <w:tcPr>
            <w:tcW w:w="2078" w:type="dxa"/>
            <w:vAlign w:val="center"/>
          </w:tcPr>
          <w:p w14:paraId="10492CF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有监督判别器（原规则归因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0.0 → 0.857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31EF7BF0" w14:textId="77777777">
        <w:trPr>
          <w:jc w:val="center"/>
        </w:trPr>
        <w:tc>
          <w:tcPr>
            <w:tcW w:w="2078" w:type="dxa"/>
            <w:vAlign w:val="center"/>
          </w:tcPr>
          <w:p w14:paraId="7A41AED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逻辑错误（顺序错误）</w:t>
            </w:r>
          </w:p>
        </w:tc>
        <w:tc>
          <w:tcPr>
            <w:tcW w:w="2078" w:type="dxa"/>
            <w:vAlign w:val="center"/>
          </w:tcPr>
          <w:p w14:paraId="44DDEAC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0.938</w:t>
            </w:r>
          </w:p>
        </w:tc>
        <w:tc>
          <w:tcPr>
            <w:tcW w:w="2078" w:type="dxa"/>
            <w:vAlign w:val="center"/>
          </w:tcPr>
          <w:p w14:paraId="1084279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0.562</w:t>
            </w:r>
          </w:p>
        </w:tc>
        <w:tc>
          <w:tcPr>
            <w:tcW w:w="2078" w:type="dxa"/>
            <w:vAlign w:val="center"/>
          </w:tcPr>
          <w:p w14:paraId="38EE884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标注样本仅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张，致归因偏低</w:t>
            </w:r>
          </w:p>
        </w:tc>
      </w:tr>
      <w:tr w:rsidR="00544F82" w14:paraId="0F95CA4E" w14:textId="77777777">
        <w:trPr>
          <w:jc w:val="center"/>
        </w:trPr>
        <w:tc>
          <w:tcPr>
            <w:tcW w:w="2078" w:type="dxa"/>
            <w:vAlign w:val="center"/>
          </w:tcPr>
          <w:p w14:paraId="4B72861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</w:t>
            </w:r>
          </w:p>
        </w:tc>
        <w:tc>
          <w:tcPr>
            <w:tcW w:w="2078" w:type="dxa"/>
            <w:vAlign w:val="center"/>
          </w:tcPr>
          <w:p w14:paraId="038F33B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27C0BE8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0.750</w:t>
            </w:r>
          </w:p>
        </w:tc>
        <w:tc>
          <w:tcPr>
            <w:tcW w:w="2078" w:type="dxa"/>
            <w:vAlign w:val="center"/>
          </w:tcPr>
          <w:p w14:paraId="2859942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原规则归因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0.0 → 0.750</w:t>
            </w:r>
          </w:p>
        </w:tc>
      </w:tr>
      <w:tr w:rsidR="00544F82" w14:paraId="6FDCEEB6" w14:textId="77777777">
        <w:trPr>
          <w:jc w:val="center"/>
        </w:trPr>
        <w:tc>
          <w:tcPr>
            <w:tcW w:w="2078" w:type="dxa"/>
            <w:vAlign w:val="center"/>
          </w:tcPr>
          <w:p w14:paraId="007ECAE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常见外观缺陷</w:t>
            </w:r>
          </w:p>
        </w:tc>
        <w:tc>
          <w:tcPr>
            <w:tcW w:w="2078" w:type="dxa"/>
            <w:vAlign w:val="center"/>
          </w:tcPr>
          <w:p w14:paraId="1B3B057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0.958</w:t>
            </w:r>
          </w:p>
        </w:tc>
        <w:tc>
          <w:tcPr>
            <w:tcW w:w="2078" w:type="dxa"/>
            <w:vAlign w:val="center"/>
          </w:tcPr>
          <w:p w14:paraId="424C8DC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0.836</w:t>
            </w:r>
          </w:p>
        </w:tc>
        <w:tc>
          <w:tcPr>
            <w:tcW w:w="2078" w:type="dxa"/>
            <w:vAlign w:val="center"/>
          </w:tcPr>
          <w:p w14:paraId="0DE6F1F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检出与归因均达标</w:t>
            </w:r>
          </w:p>
        </w:tc>
      </w:tr>
    </w:tbl>
    <w:p w14:paraId="09BEAA7D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五类异常检出率达到0.938~1.000，类型归因top-1为0.562~0.857。结果说明不同异常机理已经有对应的检测路径；逻辑错误归因受样本量影响仍偏弱，这一部分继续作为优化重点。</w:t>
      </w:r>
    </w:p>
    <w:p w14:paraId="729F4650" w14:textId="77777777" w:rsidR="00544F82" w:rsidRDefault="002D16D2"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3.2.9 鲁棒性验证与工程边界</w:t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</w:p>
    <w:p w14:paraId="76F0D2D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data_local gold_finger</w:t>
      </w:r>
      <w:r>
        <w:rPr>
          <w:rFonts w:ascii="微软雅黑" w:hAnsi="微软雅黑" w:eastAsia="微软雅黑"/>
          <w:b w:val="0"/>
          <w:color w:val="000000"/>
          <w:sz w:val="21"/>
        </w:rPr>
        <w:t>（已知最难点）上对光照（</w:t>
      </w:r>
      <w:r>
        <w:rPr>
          <w:rFonts w:ascii="微软雅黑" w:hAnsi="微软雅黑" w:eastAsia="微软雅黑"/>
          <w:b w:val="0"/>
          <w:color w:val="000000"/>
          <w:sz w:val="21"/>
        </w:rPr>
        <w:t>γ/</w:t>
      </w:r>
      <w:r>
        <w:rPr>
          <w:rFonts w:ascii="微软雅黑" w:hAnsi="微软雅黑" w:eastAsia="微软雅黑"/>
          <w:b w:val="0"/>
          <w:color w:val="000000"/>
          <w:sz w:val="21"/>
        </w:rPr>
        <w:t>亮度）、对比度、平移扰动实测（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15 </w:t>
      </w:r>
      <w:r>
        <w:rPr>
          <w:rFonts w:ascii="微软雅黑" w:hAnsi="微软雅黑" w:eastAsia="微软雅黑"/>
          <w:b w:val="0"/>
          <w:color w:val="000000"/>
          <w:sz w:val="21"/>
        </w:rPr>
        <w:t>正常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+15 </w:t>
      </w:r>
      <w:r>
        <w:rPr>
          <w:rFonts w:ascii="微软雅黑" w:hAnsi="微软雅黑" w:eastAsia="微软雅黑"/>
          <w:b w:val="0"/>
          <w:color w:val="000000"/>
          <w:sz w:val="21"/>
        </w:rPr>
        <w:t>缺陷）：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5CC1BE85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FD52207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E8728B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误检率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fp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2316A24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漏检率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fn</w:t>
            </w:r>
          </w:p>
        </w:tc>
      </w:tr>
      <w:tr w:rsidR="00544F82" w14:paraId="15E66FC0" w14:textId="77777777">
        <w:trPr>
          <w:jc w:val="center"/>
        </w:trPr>
        <w:tc>
          <w:tcPr>
            <w:tcW w:w="2771" w:type="dxa"/>
            <w:vAlign w:val="center"/>
          </w:tcPr>
          <w:p w14:paraId="0FB6CD2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基线（无扰动）</w:t>
            </w:r>
          </w:p>
        </w:tc>
        <w:tc>
          <w:tcPr>
            <w:tcW w:w="2771" w:type="dxa"/>
            <w:vAlign w:val="center"/>
          </w:tcPr>
          <w:p w14:paraId="72EA47E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  <w:tc>
          <w:tcPr>
            <w:tcW w:w="2771" w:type="dxa"/>
            <w:vAlign w:val="center"/>
          </w:tcPr>
          <w:p w14:paraId="20D491B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</w:tr>
      <w:tr w:rsidR="00544F82" w14:paraId="39C1A6B0" w14:textId="77777777">
        <w:trPr>
          <w:jc w:val="center"/>
        </w:trPr>
        <w:tc>
          <w:tcPr>
            <w:tcW w:w="2771" w:type="dxa"/>
            <w:vAlign w:val="center"/>
          </w:tcPr>
          <w:p w14:paraId="4459C58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42FCCA4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 / 0.87</w:t>
            </w:r>
          </w:p>
        </w:tc>
        <w:tc>
          <w:tcPr>
            <w:tcW w:w="2771" w:type="dxa"/>
            <w:vAlign w:val="center"/>
          </w:tcPr>
          <w:p w14:paraId="76E7E82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0.67 / 0.73</w:t>
            </w:r>
          </w:p>
        </w:tc>
      </w:tr>
      <w:tr w:rsidR="00544F82" w14:paraId="7D2D0648" w14:textId="77777777">
        <w:trPr>
          <w:jc w:val="center"/>
        </w:trPr>
        <w:tc>
          <w:tcPr>
            <w:tcW w:w="2771" w:type="dxa"/>
            <w:vAlign w:val="center"/>
          </w:tcPr>
          <w:p w14:paraId="5524804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亮度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+25 / -25</w:t>
            </w:r>
          </w:p>
        </w:tc>
        <w:tc>
          <w:tcPr>
            <w:tcW w:w="2771" w:type="dxa"/>
            <w:vAlign w:val="center"/>
          </w:tcPr>
          <w:p w14:paraId="745A3BE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 / 0.93</w:t>
            </w:r>
          </w:p>
        </w:tc>
        <w:tc>
          <w:tcPr>
            <w:tcW w:w="2771" w:type="dxa"/>
            <w:vAlign w:val="center"/>
          </w:tcPr>
          <w:p w14:paraId="44B8B60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 / 0.73</w:t>
            </w:r>
          </w:p>
        </w:tc>
      </w:tr>
      <w:tr w:rsidR="00544F82" w14:paraId="12D704F1" w14:textId="77777777">
        <w:trPr>
          <w:jc w:val="center"/>
        </w:trPr>
        <w:tc>
          <w:tcPr>
            <w:tcW w:w="2771" w:type="dxa"/>
            <w:vAlign w:val="center"/>
          </w:tcPr>
          <w:p w14:paraId="4356F82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对比度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0.6</w:t>
            </w:r>
          </w:p>
        </w:tc>
        <w:tc>
          <w:tcPr>
            <w:tcW w:w="2771" w:type="dxa"/>
            <w:vAlign w:val="center"/>
          </w:tcPr>
          <w:p w14:paraId="7A7A137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</w:t>
            </w:r>
          </w:p>
        </w:tc>
        <w:tc>
          <w:tcPr>
            <w:tcW w:w="2771" w:type="dxa"/>
            <w:vAlign w:val="center"/>
          </w:tcPr>
          <w:p w14:paraId="384A3B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0.60</w:t>
            </w:r>
          </w:p>
        </w:tc>
      </w:tr>
      <w:tr w:rsidR="00544F82" w14:paraId="4CC998EC" w14:textId="77777777">
        <w:trPr>
          <w:jc w:val="center"/>
        </w:trPr>
        <w:tc>
          <w:tcPr>
            <w:tcW w:w="2771" w:type="dxa"/>
            <w:vAlign w:val="center"/>
          </w:tcPr>
          <w:p w14:paraId="5DE54F7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41257D3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0.73</w:t>
            </w:r>
          </w:p>
        </w:tc>
        <w:tc>
          <w:tcPr>
            <w:tcW w:w="2771" w:type="dxa"/>
            <w:vAlign w:val="center"/>
          </w:tcPr>
          <w:p w14:paraId="5642692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</w:tr>
    </w:tbl>
    <w:p w14:paraId="6CFC6AB3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gold_finger对光照与位移扰动最敏感，实验明确暴露了系统当前的复杂域差边界。针对该问题，项目加入在线学习、对位预警和TTA等补救机制，并依据实时性约束决定TTA只在复检场景启用。</w:t>
      </w:r>
    </w:p>
    <w:p w14:paraId="2A96547B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TTA在部分标准品类上显著降低扰动造成的误报，但8候选搜索成本较高，因此不作为默认实时工作点。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4CDC6B14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211C42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修复项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E9F459D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F3E8760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修复后</w:t>
            </w:r>
          </w:p>
        </w:tc>
      </w:tr>
      <w:tr w:rsidR="00544F82" w14:paraId="373EE278" w14:textId="77777777">
        <w:trPr>
          <w:jc w:val="center"/>
        </w:trPr>
        <w:tc>
          <w:tcPr>
            <w:tcW w:w="2771" w:type="dxa"/>
            <w:vAlign w:val="center"/>
          </w:tcPr>
          <w:p w14:paraId="3F04CC3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361A12D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对位偏移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2150E3C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73% → 27%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6F0CBB03" w14:textId="77777777">
        <w:trPr>
          <w:jc w:val="center"/>
        </w:trPr>
        <w:tc>
          <w:tcPr>
            <w:tcW w:w="2771" w:type="dxa"/>
            <w:vAlign w:val="center"/>
          </w:tcPr>
          <w:p w14:paraId="0282F0A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光照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745644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2C9F1C4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53%→20% / 67%→33%</w:t>
            </w:r>
          </w:p>
        </w:tc>
      </w:tr>
      <w:tr w:rsidR="00544F82" w14:paraId="757AFB57" w14:textId="77777777">
        <w:trPr>
          <w:jc w:val="center"/>
        </w:trPr>
        <w:tc>
          <w:tcPr>
            <w:tcW w:w="2771" w:type="dxa"/>
            <w:vAlign w:val="center"/>
          </w:tcPr>
          <w:p w14:paraId="566F5F8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亮度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09B04DD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bright ±25</w:t>
            </w:r>
          </w:p>
        </w:tc>
        <w:tc>
          <w:tcPr>
            <w:tcW w:w="2771" w:type="dxa"/>
            <w:vAlign w:val="center"/>
          </w:tcPr>
          <w:p w14:paraId="4BA78A8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67% → 13%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（回到无扰动基线，漏检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0A093AAF" w14:textId="77777777" w:rsidR="00544F82" w:rsidRDefault="00544F82"/>
    <w:p w14:paraId="1F1D0BA4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AOI_Core覆盖“建单—备模—检测—反馈—学习—验收—回队—追溯”的完整工作流，算法、数据和软件平台共享同一版本与审计体系。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85451AB" w14:textId="77777777" w:rsidR="00544F82" w:rsidRDefault="002D16D2">
      <w:pPr>
        <w:pStyle w:val="31"/>
        <w:ind w:firstLine="0"/>
      </w:pPr>
      <w:bookmarkStart w:id="23" w:name="_Toc239173506"/>
      <w:r>
        <w:rPr>
          <w:rFonts w:ascii="微软雅黑" w:eastAsia="微软雅黑" w:hAnsi="微软雅黑"/>
          <w:b/>
          <w:color w:val="000000"/>
          <w:sz w:val="24"/>
        </w:rPr>
        <w:t xml:space="preserve">3.2.10 </w:t>
      </w:r>
      <w:r>
        <w:rPr>
          <w:rFonts w:ascii="微软雅黑" w:eastAsia="微软雅黑" w:hAnsi="微软雅黑"/>
          <w:b/>
          <w:color w:val="000000"/>
          <w:sz w:val="24"/>
        </w:rPr>
        <w:t>系统形态（主干</w:t>
      </w:r>
      <w:r>
        <w:rPr>
          <w:rFonts w:ascii="微软雅黑" w:eastAsia="微软雅黑" w:hAnsi="微软雅黑"/>
          <w:b/>
          <w:color w:val="000000"/>
          <w:sz w:val="24"/>
        </w:rPr>
        <w:t xml:space="preserve"> AOI_Core</w:t>
      </w:r>
      <w:r>
        <w:rPr>
          <w:rFonts w:ascii="微软雅黑" w:eastAsia="微软雅黑" w:hAnsi="微软雅黑"/>
          <w:b/>
          <w:color w:val="000000"/>
          <w:sz w:val="24"/>
        </w:rPr>
        <w:t>，</w:t>
      </w:r>
      <w:r>
        <w:rPr>
          <w:rFonts w:ascii="微软雅黑" w:eastAsia="微软雅黑" w:hAnsi="微软雅黑"/>
          <w:b/>
          <w:color w:val="000000"/>
          <w:sz w:val="24"/>
        </w:rPr>
        <w:t xml:space="preserve">M10-M16 </w:t>
      </w:r>
      <w:r>
        <w:rPr>
          <w:rFonts w:ascii="微软雅黑" w:eastAsia="微软雅黑" w:hAnsi="微软雅黑"/>
          <w:b/>
          <w:color w:val="000000"/>
          <w:sz w:val="24"/>
        </w:rPr>
        <w:t>产线化建设）</w:t>
      </w:r>
      <w:bookmarkEnd w:id="23"/>
    </w:p>
    <w:p w14:paraId="15CDE4B7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主干系统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AOI_Core </w:t>
      </w:r>
      <w:r>
        <w:rPr>
          <w:rFonts w:ascii="微软雅黑" w:hAnsi="微软雅黑" w:eastAsia="微软雅黑"/>
          <w:b w:val="0"/>
          <w:color w:val="000000"/>
          <w:sz w:val="21"/>
        </w:rPr>
        <w:t>不止是算法引擎，而是覆盖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冷启动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训练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验收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投产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持续学习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复盘追溯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全流程的产线级软件，系统侧建设（</w:t>
      </w:r>
      <w:r>
        <w:rPr>
          <w:rFonts w:ascii="微软雅黑" w:hAnsi="微软雅黑" w:eastAsia="微软雅黑"/>
          <w:b w:val="0"/>
          <w:color w:val="000000"/>
          <w:sz w:val="21"/>
        </w:rPr>
        <w:t>M10-M16</w:t>
      </w:r>
      <w:r>
        <w:rPr>
          <w:rFonts w:ascii="微软雅黑" w:hAnsi="微软雅黑" w:eastAsia="微软雅黑"/>
          <w:b w:val="0"/>
          <w:color w:val="000000"/>
          <w:sz w:val="21"/>
        </w:rPr>
        <w:t>）全部经冒烟断言验证：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68419A76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6CC00EC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里程碑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4C194E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能力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173885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关键落地</w:t>
            </w:r>
          </w:p>
        </w:tc>
      </w:tr>
      <w:tr w:rsidR="00544F82" w14:paraId="1A0BA734" w14:textId="77777777">
        <w:trPr>
          <w:jc w:val="center"/>
        </w:trPr>
        <w:tc>
          <w:tcPr>
            <w:tcW w:w="2771" w:type="dxa"/>
            <w:vAlign w:val="center"/>
          </w:tcPr>
          <w:p w14:paraId="37CF978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产线安全与集成</w:t>
            </w:r>
          </w:p>
        </w:tc>
        <w:tc>
          <w:tcPr>
            <w:tcW w:w="2771" w:type="dxa"/>
            <w:vAlign w:val="center"/>
          </w:tcPr>
          <w:p w14:paraId="31F5F1A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API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鉴权、路径白名单、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PLC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触发、缺陷自动归档、日报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审计导出</w:t>
            </w:r>
          </w:p>
        </w:tc>
        <w:tc>
          <w:tcPr>
            <w:tcW w:w="2771" w:type="dxa"/>
            <w:vAlign w:val="center"/>
          </w:tcPr>
          <w:p w14:paraId="4343C5E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X-API-Key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鉴权；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/file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storage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白名单；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/detect/trigger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PLC FIFO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取图；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anomaly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帧自动归档；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CSV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BOM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Excel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直开）</w:t>
            </w:r>
          </w:p>
        </w:tc>
      </w:tr>
      <w:tr w:rsidR="00544F82" w14:paraId="2EE628A6" w14:textId="77777777">
        <w:trPr>
          <w:jc w:val="center"/>
        </w:trPr>
        <w:tc>
          <w:tcPr>
            <w:tcW w:w="2771" w:type="dxa"/>
            <w:vAlign w:val="center"/>
          </w:tcPr>
          <w:p w14:paraId="4C1A348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评审复评改进</w:t>
            </w:r>
          </w:p>
        </w:tc>
        <w:tc>
          <w:tcPr>
            <w:tcW w:w="2771" w:type="dxa"/>
            <w:vAlign w:val="center"/>
          </w:tcPr>
          <w:p w14:paraId="245E198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归因透出、三角色权限、对位预警、日志轮转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压测</w:t>
            </w:r>
          </w:p>
        </w:tc>
        <w:tc>
          <w:tcPr>
            <w:tcW w:w="2771" w:type="dxa"/>
            <w:vAlign w:val="center"/>
          </w:tcPr>
          <w:p w14:paraId="49070F6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判别器全链路透出；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operator/engineer/admin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require_role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；相位相关对位预警（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&lt;5ms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RotatingFileHandler + bench_stability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压测脚本</w:t>
            </w:r>
          </w:p>
        </w:tc>
      </w:tr>
      <w:tr w:rsidR="00544F82" w14:paraId="17F939A9" w14:textId="77777777">
        <w:trPr>
          <w:jc w:val="center"/>
        </w:trPr>
        <w:tc>
          <w:tcPr>
            <w:tcW w:w="2771" w:type="dxa"/>
            <w:vAlign w:val="center"/>
          </w:tcPr>
          <w:p w14:paraId="4EB2406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分叉清零</w:t>
            </w:r>
          </w:p>
        </w:tc>
        <w:tc>
          <w:tcPr>
            <w:tcW w:w="2771" w:type="dxa"/>
            <w:vAlign w:val="center"/>
          </w:tcPr>
          <w:p w14:paraId="275E3A1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algo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与算法内核同步、实机压测、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prepare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采样修复</w:t>
            </w:r>
          </w:p>
        </w:tc>
        <w:tc>
          <w:tcPr>
            <w:tcW w:w="2771" w:type="dxa"/>
            <w:vAlign w:val="center"/>
          </w:tcPr>
          <w:p w14:paraId="64E7497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color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U100 TTA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移植；首批并发压测数据</w:t>
            </w:r>
          </w:p>
        </w:tc>
      </w:tr>
      <w:tr w:rsidR="00544F82" w14:paraId="12107C5D" w14:textId="77777777">
        <w:trPr>
          <w:jc w:val="center"/>
        </w:trPr>
        <w:tc>
          <w:tcPr>
            <w:tcW w:w="2771" w:type="dxa"/>
            <w:vAlign w:val="center"/>
          </w:tcPr>
          <w:p w14:paraId="4F25D86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防劣化同步</w:t>
            </w:r>
          </w:p>
        </w:tc>
        <w:tc>
          <w:tcPr>
            <w:tcW w:w="2771" w:type="dxa"/>
            <w:vAlign w:val="center"/>
          </w:tcPr>
          <w:p w14:paraId="79EC5A6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U101-U110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在线学习防劣化套件</w:t>
            </w:r>
          </w:p>
        </w:tc>
        <w:tc>
          <w:tcPr>
            <w:tcW w:w="2771" w:type="dxa"/>
            <w:vAlign w:val="center"/>
          </w:tcPr>
          <w:p w14:paraId="7B554A4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banks/feedback/learning_curve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四文件同步</w:t>
            </w:r>
          </w:p>
        </w:tc>
      </w:tr>
      <w:tr w:rsidR="00544F82" w14:paraId="6A64C257" w14:textId="77777777">
        <w:trPr>
          <w:jc w:val="center"/>
        </w:trPr>
        <w:tc>
          <w:tcPr>
            <w:tcW w:w="2771" w:type="dxa"/>
            <w:vAlign w:val="center"/>
          </w:tcPr>
          <w:p w14:paraId="1D7FB02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设计契约前端</w:t>
            </w:r>
          </w:p>
        </w:tc>
        <w:tc>
          <w:tcPr>
            <w:tcW w:w="2771" w:type="dxa"/>
            <w:vAlign w:val="center"/>
          </w:tcPr>
          <w:p w14:paraId="4695ED7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模板图、内部状态、不完备预警、批次树</w:t>
            </w:r>
          </w:p>
        </w:tc>
        <w:tc>
          <w:tcPr>
            <w:tcW w:w="2771" w:type="dxa"/>
            <w:vAlign w:val="center"/>
          </w:tcPr>
          <w:p w14:paraId="00C3962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模板图标记；引擎内部状态对话框；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E_open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不完备预警横幅；数据分层徽章</w:t>
            </w:r>
          </w:p>
        </w:tc>
      </w:tr>
      <w:tr w:rsidR="00544F82" w14:paraId="75D09F66" w14:textId="77777777">
        <w:trPr>
          <w:jc w:val="center"/>
        </w:trPr>
        <w:tc>
          <w:tcPr>
            <w:tcW w:w="2771" w:type="dxa"/>
            <w:vAlign w:val="center"/>
          </w:tcPr>
          <w:p w14:paraId="368071D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用户操作流对账</w:t>
            </w:r>
          </w:p>
        </w:tc>
        <w:tc>
          <w:tcPr>
            <w:tcW w:w="2771" w:type="dxa"/>
            <w:vAlign w:val="center"/>
          </w:tcPr>
          <w:p w14:paraId="789B985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无法确认样本、主动选样、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角色化、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CSV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导出</w:t>
            </w:r>
          </w:p>
        </w:tc>
        <w:tc>
          <w:tcPr>
            <w:tcW w:w="2771" w:type="dxa"/>
            <w:vAlign w:val="center"/>
          </w:tcPr>
          <w:p w14:paraId="043163D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灰区主动选样（赛题点名主动学习）；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operator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极简界面；审计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日报导出</w:t>
            </w:r>
          </w:p>
        </w:tc>
      </w:tr>
      <w:tr w:rsidR="00544F82" w14:paraId="242B1AFF" w14:textId="77777777">
        <w:trPr>
          <w:jc w:val="center"/>
        </w:trPr>
        <w:tc>
          <w:tcPr>
            <w:tcW w:w="2771" w:type="dxa"/>
            <w:vAlign w:val="center"/>
          </w:tcPr>
          <w:p w14:paraId="5F7FF9E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用户旅程编排</w:t>
            </w:r>
          </w:p>
        </w:tc>
        <w:tc>
          <w:tcPr>
            <w:tcW w:w="2771" w:type="dxa"/>
            <w:vAlign w:val="center"/>
          </w:tcPr>
          <w:p w14:paraId="4BA2D17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品类状态机、工作台、流程引导、新建品类向导、数据谱系</w:t>
            </w:r>
          </w:p>
        </w:tc>
        <w:tc>
          <w:tcPr>
            <w:tcW w:w="2771" w:type="dxa"/>
            <w:vAlign w:val="center"/>
          </w:tcPr>
          <w:p w14:paraId="404B4F3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六步品类上线状态机；开机首屏工作台；新建品类向导；批次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模型数据谱系</w:t>
            </w:r>
          </w:p>
        </w:tc>
      </w:tr>
    </w:tbl>
    <w:p w14:paraId="24B76196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PCB_Dual提供传统CV专项检测和机器复判能力，作为AOI_Core的外部反馈源；其代表性样本结果只用于证明专项算法链路可运行。</w:t>
      </w:r>
    </w:p>
    <w:p w14:paraId="2A276CC5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传统CV代表性样本中SMT和金手指均有检出记录，但样本规模不足以形成统计性召回结论。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5847AA9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MES当前采用Mock网关和插件抽象，真实外部协议尚未联调，不把接口完成写成真实系统集成。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E139750" w14:textId="77777777" w:rsidR="00544F82" w:rsidRDefault="002D16D2">
      <w:pPr>
        <w:pStyle w:val="31"/>
        <w:ind w:firstLine="0"/>
      </w:pPr>
      <w:bookmarkStart w:id="24" w:name="_Toc239173507"/>
      <w:r>
        <w:rPr>
          <w:rFonts w:ascii="微软雅黑" w:eastAsia="微软雅黑" w:hAnsi="微软雅黑"/>
          <w:b/>
          <w:color w:val="000000"/>
          <w:sz w:val="24"/>
        </w:rPr>
        <w:t>持续学习系统必须同时管理“数据、版本和证据”。因此，检测结果、反馈、缺陷归档、模型快照和审计日志长期保留；临时缓存与派生热力图可按策略清理。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4"/>
    </w:p>
    <w:p w14:paraId="20A09C06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针对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数据流与各类列表何时清空、何时保存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的运维问题，系统确立四原则与分级保留策略（详见辅助材料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AOI_Core/docs/</w:t>
      </w:r>
      <w:r>
        <w:rPr>
          <w:rFonts w:ascii="微软雅黑" w:hAnsi="微软雅黑" w:eastAsia="微软雅黑"/>
          <w:b w:val="0"/>
          <w:color w:val="000000"/>
          <w:sz w:val="21"/>
        </w:rPr>
        <w:t>数据生命周期与清理策略</w:t>
      </w:r>
      <w:r>
        <w:rPr>
          <w:rFonts w:ascii="微软雅黑" w:hAnsi="微软雅黑" w:eastAsia="微软雅黑"/>
          <w:b w:val="0"/>
          <w:color w:val="000000"/>
          <w:sz w:val="21"/>
        </w:rPr>
        <w:t>.md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tools/cleanup_data.py</w:t>
      </w:r>
      <w:r>
        <w:rPr>
          <w:rFonts w:ascii="微软雅黑" w:hAnsi="微软雅黑" w:eastAsia="微软雅黑"/>
          <w:b w:val="0"/>
          <w:color w:val="000000"/>
          <w:sz w:val="21"/>
        </w:rPr>
        <w:t>）：</w:t>
      </w:r>
    </w:p>
    <w:p w14:paraId="4C8E625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证据不可丢</w:t>
      </w:r>
      <w:r>
        <w:rPr>
          <w:rFonts w:ascii="微软雅黑" w:hAnsi="微软雅黑" w:eastAsia="微软雅黑"/>
          <w:b w:val="0"/>
          <w:color w:val="000000"/>
          <w:sz w:val="21"/>
        </w:rPr>
        <w:t>：检测推理记录（</w:t>
      </w:r>
      <w:r>
        <w:rPr>
          <w:rFonts w:ascii="微软雅黑" w:hAnsi="微软雅黑" w:eastAsia="微软雅黑"/>
          <w:b w:val="0"/>
          <w:color w:val="000000"/>
          <w:sz w:val="21"/>
        </w:rPr>
        <w:t>inferences.jsonl</w:t>
      </w:r>
      <w:r>
        <w:rPr>
          <w:rFonts w:ascii="微软雅黑" w:hAnsi="微软雅黑" w:eastAsia="微软雅黑"/>
          <w:b w:val="0"/>
          <w:color w:val="000000"/>
          <w:sz w:val="21"/>
        </w:rPr>
        <w:t>）、审计日志、缺陷归档、版本快照、学习反馈是追溯与回滚的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原始证据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，默认长期保留、不自动清理；</w:t>
      </w:r>
    </w:p>
    <w:p w14:paraId="0D5FFE2D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派生物可再生</w:t>
      </w:r>
      <w:r>
        <w:rPr>
          <w:rFonts w:ascii="微软雅黑" w:hAnsi="微软雅黑" w:eastAsia="微软雅黑"/>
          <w:b w:val="0"/>
          <w:color w:val="000000"/>
          <w:sz w:val="21"/>
        </w:rPr>
        <w:t>：临时图（</w:t>
      </w:r>
      <w:r>
        <w:rPr>
          <w:rFonts w:ascii="微软雅黑" w:hAnsi="微软雅黑" w:eastAsia="微软雅黑"/>
          <w:b w:val="0"/>
          <w:color w:val="000000"/>
          <w:sz w:val="21"/>
        </w:rPr>
        <w:t>tmp</w:t>
      </w:r>
      <w:r>
        <w:rPr>
          <w:rFonts w:ascii="微软雅黑" w:hAnsi="微软雅黑" w:eastAsia="微软雅黑"/>
          <w:b w:val="0"/>
          <w:color w:val="000000"/>
          <w:sz w:val="21"/>
        </w:rPr>
        <w:t>）、热力图缓存（</w:t>
      </w:r>
      <w:r>
        <w:rPr>
          <w:rFonts w:ascii="微软雅黑" w:hAnsi="微软雅黑" w:eastAsia="微软雅黑"/>
          <w:b w:val="0"/>
          <w:color w:val="000000"/>
          <w:sz w:val="21"/>
        </w:rPr>
        <w:t>heatmaps</w:t>
      </w:r>
      <w:r>
        <w:rPr>
          <w:rFonts w:ascii="微软雅黑" w:hAnsi="微软雅黑" w:eastAsia="微软雅黑"/>
          <w:b w:val="0"/>
          <w:color w:val="000000"/>
          <w:sz w:val="21"/>
        </w:rPr>
        <w:t>）、伪异常缓存等为派生数据，可随时清理并再生成；</w:t>
      </w:r>
    </w:p>
    <w:p w14:paraId="36A6B1E8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无界必设上限</w:t>
      </w:r>
      <w:r>
        <w:rPr>
          <w:rFonts w:ascii="微软雅黑" w:hAnsi="微软雅黑" w:eastAsia="微软雅黑"/>
          <w:b w:val="0"/>
          <w:color w:val="000000"/>
          <w:sz w:val="21"/>
        </w:rPr>
        <w:t>：操作日志、任务表、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heatmaps </w:t>
      </w:r>
      <w:r>
        <w:rPr>
          <w:rFonts w:ascii="微软雅黑" w:hAnsi="微软雅黑" w:eastAsia="微软雅黑"/>
          <w:b w:val="0"/>
          <w:color w:val="000000"/>
          <w:sz w:val="21"/>
        </w:rPr>
        <w:t>等无界增长项，通过清理脚本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--days 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微软雅黑" w:hAnsi="微软雅黑" w:eastAsia="微软雅黑"/>
          <w:b w:val="0"/>
          <w:color w:val="000000"/>
          <w:sz w:val="21"/>
        </w:rPr>
        <w:t>--purge-heatmaps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微软雅黑" w:hAnsi="微软雅黑" w:eastAsia="微软雅黑"/>
          <w:b w:val="0"/>
          <w:color w:val="000000"/>
          <w:sz w:val="21"/>
        </w:rPr>
        <w:t>--db-trim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设保留上限；日志通过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RotatingFileHandler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>10MB×5</w:t>
      </w:r>
      <w:r>
        <w:rPr>
          <w:rFonts w:ascii="微软雅黑" w:hAnsi="微软雅黑" w:eastAsia="微软雅黑"/>
          <w:b w:val="0"/>
          <w:color w:val="000000"/>
          <w:sz w:val="21"/>
        </w:rPr>
        <w:t>）自动轮转；</w:t>
      </w:r>
    </w:p>
    <w:p w14:paraId="3403D58B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清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DB </w:t>
      </w:r>
      <w:r>
        <w:rPr>
          <w:rFonts w:ascii="微软雅黑" w:hAnsi="微软雅黑" w:eastAsia="微软雅黑"/>
          <w:b w:val="0"/>
          <w:color w:val="000000"/>
          <w:sz w:val="21"/>
        </w:rPr>
        <w:t>必配清盘</w:t>
      </w:r>
      <w:r>
        <w:rPr>
          <w:rFonts w:ascii="微软雅黑" w:hAnsi="微软雅黑" w:eastAsia="微软雅黑"/>
          <w:b w:val="0"/>
          <w:color w:val="000000"/>
          <w:sz w:val="21"/>
        </w:rPr>
        <w:t>：删除数据源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批次时，同步级联清理对应磁盘图片与归档，避免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库清盘不清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的悬挂数据。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118E71BD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223FB2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数据类别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967EAB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保留策略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2A3D0CE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何时可清</w:t>
            </w:r>
          </w:p>
        </w:tc>
      </w:tr>
      <w:tr w:rsidR="00544F82" w14:paraId="0C74955A" w14:textId="77777777">
        <w:trPr>
          <w:jc w:val="center"/>
        </w:trPr>
        <w:tc>
          <w:tcPr>
            <w:tcW w:w="2771" w:type="dxa"/>
            <w:vAlign w:val="center"/>
          </w:tcPr>
          <w:p w14:paraId="20AE1FB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检测推理记录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w="2771" w:type="dxa"/>
            <w:vAlign w:val="center"/>
          </w:tcPr>
          <w:p w14:paraId="5303E1A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举证）</w:t>
            </w:r>
          </w:p>
        </w:tc>
        <w:tc>
          <w:tcPr>
            <w:tcW w:w="2771" w:type="dxa"/>
            <w:vAlign w:val="center"/>
          </w:tcPr>
          <w:p w14:paraId="56F4E7F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原则上不清；需合规删除时走审计导出后归档</w:t>
            </w:r>
          </w:p>
        </w:tc>
      </w:tr>
      <w:tr w:rsidR="00544F82" w14:paraId="2EEEC71A" w14:textId="77777777">
        <w:trPr>
          <w:jc w:val="center"/>
        </w:trPr>
        <w:tc>
          <w:tcPr>
            <w:tcW w:w="2771" w:type="dxa"/>
            <w:vAlign w:val="center"/>
          </w:tcPr>
          <w:p w14:paraId="6F92594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缺陷自动归档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版本快照</w:t>
            </w:r>
          </w:p>
        </w:tc>
        <w:tc>
          <w:tcPr>
            <w:tcW w:w="2771" w:type="dxa"/>
            <w:vAlign w:val="center"/>
          </w:tcPr>
          <w:p w14:paraId="5C7748B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长期保留（回滚依据）</w:t>
            </w:r>
          </w:p>
        </w:tc>
        <w:tc>
          <w:tcPr>
            <w:tcW w:w="2771" w:type="dxa"/>
            <w:vAlign w:val="center"/>
          </w:tcPr>
          <w:p w14:paraId="672C70C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快照按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--snapshots-keep 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留激活版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最新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版，其余移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_archive/</w:t>
            </w:r>
          </w:p>
        </w:tc>
      </w:tr>
      <w:tr w:rsidR="00544F82" w14:paraId="0566E387" w14:textId="77777777">
        <w:trPr>
          <w:jc w:val="center"/>
        </w:trPr>
        <w:tc>
          <w:tcPr>
            <w:tcW w:w="2771" w:type="dxa"/>
            <w:vAlign w:val="center"/>
          </w:tcPr>
          <w:p w14:paraId="1958F74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学习反馈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锚定库</w:t>
            </w:r>
          </w:p>
        </w:tc>
        <w:tc>
          <w:tcPr>
            <w:tcW w:w="2771" w:type="dxa"/>
            <w:vAlign w:val="center"/>
          </w:tcPr>
          <w:p w14:paraId="0512450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长期保留（学习资产）</w:t>
            </w:r>
          </w:p>
        </w:tc>
        <w:tc>
          <w:tcPr>
            <w:tcW w:w="2771" w:type="dxa"/>
            <w:vAlign w:val="center"/>
          </w:tcPr>
          <w:p w14:paraId="28EF74F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仅随品类删除级联清理</w:t>
            </w:r>
          </w:p>
        </w:tc>
      </w:tr>
      <w:tr w:rsidR="00544F82" w14:paraId="445CF9ED" w14:textId="77777777">
        <w:trPr>
          <w:jc w:val="center"/>
        </w:trPr>
        <w:tc>
          <w:tcPr>
            <w:tcW w:w="2771" w:type="dxa"/>
            <w:vAlign w:val="center"/>
          </w:tcPr>
          <w:p w14:paraId="5733639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临时图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热力图缓存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伪异常缓存</w:t>
            </w:r>
          </w:p>
        </w:tc>
        <w:tc>
          <w:tcPr>
            <w:tcW w:w="2771" w:type="dxa"/>
            <w:vAlign w:val="center"/>
          </w:tcPr>
          <w:p w14:paraId="697FB45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可再生</w:t>
            </w:r>
          </w:p>
        </w:tc>
        <w:tc>
          <w:tcPr>
            <w:tcW w:w="2771" w:type="dxa"/>
            <w:vAlign w:val="center"/>
          </w:tcPr>
          <w:p w14:paraId="6336B22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随时清（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--purge-tmp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--purge-heatmaps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44F82" w14:paraId="4D63FC51" w14:textId="77777777">
        <w:trPr>
          <w:jc w:val="center"/>
        </w:trPr>
        <w:tc>
          <w:tcPr>
            <w:tcW w:w="2771" w:type="dxa"/>
            <w:vAlign w:val="center"/>
          </w:tcPr>
          <w:p w14:paraId="3DECD3B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操作日志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任务表</w:t>
            </w:r>
          </w:p>
        </w:tc>
        <w:tc>
          <w:tcPr>
            <w:tcW w:w="2771" w:type="dxa"/>
            <w:vAlign w:val="center"/>
          </w:tcPr>
          <w:p w14:paraId="4181D19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设上限</w:t>
            </w:r>
          </w:p>
        </w:tc>
        <w:tc>
          <w:tcPr>
            <w:tcW w:w="2771" w:type="dxa"/>
            <w:vAlign w:val="center"/>
          </w:tcPr>
          <w:p w14:paraId="2C517E3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--db-trim --days 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清理过期行</w:t>
            </w:r>
          </w:p>
        </w:tc>
      </w:tr>
    </w:tbl>
    <w:p w14:paraId="0FD37E54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数据治理机制保证在线学习产生的新样本和版本变化能够被追溯、复盘和回滚，为长期运行提供工程基础。</w:t>
      </w:r>
    </w:p>
    <w:p w14:paraId="48D6233A" w14:textId="77777777" w:rsidR="00544F82" w:rsidRDefault="002D16D2">
      <w:pPr>
        <w:pStyle w:val="31"/>
        <w:ind w:firstLine="0"/>
      </w:pPr>
      <w:bookmarkStart w:id="25" w:name="_Toc239173508"/>
      <w:r>
        <w:rPr>
          <w:rFonts w:ascii="微软雅黑" w:eastAsia="微软雅黑" w:hAnsi="微软雅黑"/>
          <w:b/>
          <w:color w:val="000000"/>
          <w:sz w:val="24"/>
        </w:rPr>
        <w:t>系统支持扫描不同目录结构并生成数据确认报告，再批量导入统一数据模型，减少新产线或新数据集接入时的人工整理工作。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25"/>
    </w:p>
    <w:p w14:paraId="5A124C53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动机</w:t>
      </w:r>
      <w:r>
        <w:rPr>
          <w:rFonts w:ascii="微软雅黑" w:hAnsi="微软雅黑" w:eastAsia="微软雅黑"/>
          <w:b w:val="0"/>
          <w:color w:val="000000"/>
          <w:sz w:val="21"/>
        </w:rPr>
        <w:t>：工业落地的数据不可能都是标准目录形式（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MVTec </w:t>
      </w:r>
      <w:r>
        <w:rPr>
          <w:rFonts w:ascii="微软雅黑" w:hAnsi="微软雅黑" w:eastAsia="微软雅黑"/>
          <w:b w:val="0"/>
          <w:color w:val="000000"/>
          <w:sz w:val="21"/>
        </w:rPr>
        <w:t>约定），每接一条产线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一个数据集就要人工整理是不现实的。系统新增</w:t>
      </w:r>
      <w:r>
        <w:rPr>
          <w:rFonts w:ascii="微软雅黑" w:hAnsi="微软雅黑" w:eastAsia="微软雅黑"/>
          <w:b w:val="0"/>
          <w:color w:val="000000"/>
          <w:sz w:val="21"/>
        </w:rPr>
        <w:t>数据集适配模块</w:t>
      </w:r>
      <w:r>
        <w:rPr>
          <w:rFonts w:ascii="微软雅黑" w:hAnsi="微软雅黑" w:eastAsia="微软雅黑"/>
          <w:b w:val="0"/>
          <w:color w:val="000000"/>
          <w:sz w:val="21"/>
        </w:rPr>
        <w:t>：只读扫描目录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自动判定格式与内容构成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产出确认报告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用户核对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修正后按映射批量入库（详见辅助材料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AOI_Core/docs/</w:t>
      </w:r>
      <w:r>
        <w:rPr>
          <w:rFonts w:ascii="微软雅黑" w:hAnsi="微软雅黑" w:eastAsia="微软雅黑"/>
          <w:b w:val="0"/>
          <w:color w:val="000000"/>
          <w:sz w:val="21"/>
        </w:rPr>
        <w:t>数据条件与数据集适配指南</w:t>
      </w:r>
      <w:r>
        <w:rPr>
          <w:rFonts w:ascii="微软雅黑" w:hAnsi="微软雅黑" w:eastAsia="微软雅黑"/>
          <w:b w:val="0"/>
          <w:color w:val="000000"/>
          <w:sz w:val="21"/>
        </w:rPr>
        <w:t>.md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§7 </w:t>
      </w:r>
      <w:r>
        <w:rPr>
          <w:rFonts w:ascii="微软雅黑" w:hAnsi="微软雅黑" w:eastAsia="微软雅黑"/>
          <w:b w:val="0"/>
          <w:color w:val="000000"/>
          <w:sz w:val="21"/>
        </w:rPr>
        <w:t>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backend/core/dataset_adapter.py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</w:p>
    <w:p w14:paraId="0B06E758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四类格式自动判定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33"/>
        <w:gridCol w:w="3631"/>
        <w:gridCol w:w="1655"/>
        <w:gridCol w:w="1609"/>
      </w:tblGrid>
      <w:tr w:rsidR="00544F82" w14:paraId="0B7A1D79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2E5D09F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格式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5811955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判定条件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4B5CD36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覆盖实测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D8E69B4" w14:textId="77777777" w:rsidR="00544F82" w:rsidRDefault="00544F82">
            <w:pPr>
              <w:spacing w:line="288" w:lineRule="auto"/>
              <w:ind w:firstLine="0"/>
              <w:jc w:val="center"/>
            </w:pPr>
          </w:p>
        </w:tc>
      </w:tr>
      <w:tr w:rsidR="00544F82" w14:paraId="5133FC20" w14:textId="77777777">
        <w:trPr>
          <w:jc w:val="center"/>
        </w:trPr>
        <w:tc>
          <w:tcPr>
            <w:tcW w:w="2078" w:type="dxa"/>
            <w:vAlign w:val="center"/>
          </w:tcPr>
          <w:p w14:paraId="66C960D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mvtec_like</w:t>
            </w:r>
          </w:p>
        </w:tc>
        <w:tc>
          <w:tcPr>
            <w:tcW w:w="2078" w:type="dxa"/>
            <w:vAlign w:val="center"/>
          </w:tcPr>
          <w:p w14:paraId="569495D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`{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}/{train</w:t>
            </w:r>
          </w:p>
        </w:tc>
        <w:tc>
          <w:tcPr>
            <w:tcW w:w="2078" w:type="dxa"/>
            <w:vAlign w:val="center"/>
          </w:tcPr>
          <w:p w14:paraId="1D45E18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test}`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结构（含单品类子目录与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BTAD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包装目录下钻）</w:t>
            </w:r>
          </w:p>
        </w:tc>
        <w:tc>
          <w:tcPr>
            <w:tcW w:w="2078" w:type="dxa"/>
            <w:vAlign w:val="center"/>
          </w:tcPr>
          <w:p w14:paraId="1CE9D24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MVTec 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 01-03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data_local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</w:tr>
      <w:tr w:rsidR="00544F82" w14:paraId="0301E818" w14:textId="77777777">
        <w:trPr>
          <w:jc w:val="center"/>
        </w:trPr>
        <w:tc>
          <w:tcPr>
            <w:tcW w:w="2078" w:type="dxa"/>
            <w:vAlign w:val="center"/>
          </w:tcPr>
          <w:p w14:paraId="525C42C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yolo_split</w:t>
            </w:r>
          </w:p>
        </w:tc>
        <w:tc>
          <w:tcPr>
            <w:tcW w:w="2078" w:type="dxa"/>
            <w:vAlign w:val="center"/>
          </w:tcPr>
          <w:p w14:paraId="387A760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}/{train,valid,test}/{images,labels}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YOLO txt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txt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内容判定缺陷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078" w:type="dxa"/>
            <w:vAlign w:val="center"/>
          </w:tcPr>
          <w:p w14:paraId="4D0ECB0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 584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8314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缺陷）</w:t>
            </w:r>
          </w:p>
        </w:tc>
        <w:tc>
          <w:tcPr>
            <w:tcW w:w="2078" w:type="dxa"/>
            <w:vAlign w:val="center"/>
          </w:tcPr>
          <w:p w14:paraId="4B9089C3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</w:tr>
      <w:tr w:rsidR="00544F82" w14:paraId="62EB0BEC" w14:textId="77777777">
        <w:trPr>
          <w:jc w:val="center"/>
        </w:trPr>
        <w:tc>
          <w:tcPr>
            <w:tcW w:w="2078" w:type="dxa"/>
            <w:vAlign w:val="center"/>
          </w:tcPr>
          <w:p w14:paraId="7B31838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dir_rules</w:t>
            </w:r>
          </w:p>
        </w:tc>
        <w:tc>
          <w:tcPr>
            <w:tcW w:w="2078" w:type="dxa"/>
            <w:vAlign w:val="center"/>
          </w:tcPr>
          <w:p w14:paraId="3590F08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目录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命名规则识别</w:t>
            </w:r>
          </w:p>
        </w:tc>
        <w:tc>
          <w:tcPr>
            <w:tcW w:w="2078" w:type="dxa"/>
            <w:vAlign w:val="center"/>
          </w:tcPr>
          <w:p w14:paraId="1469157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test_images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全系（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OK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后缀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templ_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良品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/NG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目录约定）</w:t>
            </w:r>
          </w:p>
        </w:tc>
        <w:tc>
          <w:tcPr>
            <w:tcW w:w="2078" w:type="dxa"/>
            <w:vAlign w:val="center"/>
          </w:tcPr>
          <w:p w14:paraId="1E69FBBC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</w:tr>
      <w:tr w:rsidR="00544F82" w14:paraId="0F7E85C2" w14:textId="77777777">
        <w:trPr>
          <w:jc w:val="center"/>
        </w:trPr>
        <w:tc>
          <w:tcPr>
            <w:tcW w:w="2078" w:type="dxa"/>
            <w:vAlign w:val="center"/>
          </w:tcPr>
          <w:p w14:paraId="6E35588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plain</w:t>
            </w:r>
          </w:p>
        </w:tc>
        <w:tc>
          <w:tcPr>
            <w:tcW w:w="2078" w:type="dxa"/>
            <w:vAlign w:val="center"/>
          </w:tcPr>
          <w:p w14:paraId="0F919C7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无任何结构</w:t>
            </w:r>
          </w:p>
        </w:tc>
        <w:tc>
          <w:tcPr>
            <w:tcW w:w="2078" w:type="dxa"/>
            <w:vAlign w:val="center"/>
          </w:tcPr>
          <w:p w14:paraId="602D4DD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兜底全待确认</w:t>
            </w:r>
          </w:p>
        </w:tc>
        <w:tc>
          <w:tcPr>
            <w:tcW w:w="2078" w:type="dxa"/>
            <w:vAlign w:val="center"/>
          </w:tcPr>
          <w:p w14:paraId="450FF032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</w:tr>
    </w:tbl>
    <w:p w14:paraId="03DE23EB" w14:textId="77777777" w:rsidR="00544F82" w:rsidRDefault="00544F82"/>
    <w:p w14:paraId="7C14A9F0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识别规则</w:t>
      </w:r>
      <w:r>
        <w:rPr>
          <w:rFonts w:ascii="微软雅黑" w:hAnsi="微软雅黑" w:eastAsia="微软雅黑"/>
          <w:b w:val="0"/>
          <w:color w:val="000000"/>
          <w:sz w:val="21"/>
        </w:rPr>
        <w:t>（目录标记优先于文件名，逐图分类）：模板目录与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templ_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前缀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模板图（</w:t>
      </w:r>
      <w:r>
        <w:rPr>
          <w:rFonts w:ascii="微软雅黑" w:hAnsi="微软雅黑" w:eastAsia="微软雅黑"/>
          <w:b w:val="0"/>
          <w:color w:val="000000"/>
          <w:sz w:val="21"/>
        </w:rPr>
        <w:t>L3</w:t>
      </w:r>
      <w:r>
        <w:rPr>
          <w:rFonts w:ascii="微软雅黑" w:hAnsi="微软雅黑" w:eastAsia="微软雅黑"/>
          <w:b w:val="0"/>
          <w:color w:val="000000"/>
          <w:sz w:val="21"/>
        </w:rPr>
        <w:t>）；</w:t>
      </w:r>
      <w:r>
        <w:rPr>
          <w:rFonts w:ascii="微软雅黑" w:hAnsi="微软雅黑" w:eastAsia="微软雅黑"/>
          <w:b w:val="0"/>
          <w:color w:val="000000"/>
          <w:sz w:val="21"/>
        </w:rPr>
        <w:t>NG/</w:t>
      </w:r>
      <w:r>
        <w:rPr>
          <w:rFonts w:ascii="微软雅黑" w:hAnsi="微软雅黑" w:eastAsia="微软雅黑"/>
          <w:b w:val="0"/>
          <w:color w:val="000000"/>
          <w:sz w:val="21"/>
        </w:rPr>
        <w:t>漏检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不良目录与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_Shift_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_MissPart_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less_tin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等关键词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缺陷（自动带缺陷类型）；</w:t>
      </w:r>
      <w:r>
        <w:rPr>
          <w:rFonts w:ascii="微软雅黑" w:hAnsi="微软雅黑" w:eastAsia="微软雅黑"/>
          <w:b w:val="0"/>
          <w:color w:val="000000"/>
          <w:sz w:val="21"/>
        </w:rPr>
        <w:t>ok/</w:t>
      </w:r>
      <w:r>
        <w:rPr>
          <w:rFonts w:ascii="微软雅黑" w:hAnsi="微软雅黑" w:eastAsia="微软雅黑"/>
          <w:b w:val="0"/>
          <w:color w:val="000000"/>
          <w:sz w:val="21"/>
        </w:rPr>
        <w:t>良品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误报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AOI </w:t>
      </w:r>
      <w:r>
        <w:rPr>
          <w:rFonts w:ascii="微软雅黑" w:hAnsi="微软雅黑" w:eastAsia="微软雅黑"/>
          <w:b w:val="0"/>
          <w:color w:val="000000"/>
          <w:sz w:val="21"/>
        </w:rPr>
        <w:t>假报警实为正常）目录与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_OK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后缀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正常；其余未识别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默认按缺陷入检测组，确认弹窗逐分组修正（可改正常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跳过）。</w:t>
      </w:r>
    </w:p>
    <w:p w14:paraId="3FC84589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UI </w:t>
      </w:r>
      <w:r>
        <w:rPr>
          <w:rFonts w:ascii="微软雅黑" w:hAnsi="微软雅黑" w:eastAsia="微软雅黑"/>
          <w:b w:val="0"/>
          <w:color w:val="000000"/>
          <w:sz w:val="21"/>
        </w:rPr>
        <w:t>流程</w:t>
      </w:r>
      <w:r>
        <w:rPr>
          <w:rFonts w:ascii="微软雅黑" w:hAnsi="微软雅黑" w:eastAsia="微软雅黑"/>
          <w:b w:val="0"/>
          <w:color w:val="000000"/>
          <w:sz w:val="21"/>
        </w:rPr>
        <w:t>：新建数据源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导入方式选「智能识别适配」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→ </w:t>
      </w:r>
      <w:r>
        <w:rPr>
          <w:rFonts w:ascii="微软雅黑" w:hAnsi="微软雅黑" w:eastAsia="微软雅黑"/>
          <w:b w:val="0"/>
          <w:color w:val="000000"/>
          <w:sz w:val="21"/>
        </w:rPr>
        <w:t>填根目录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识别确认弹窗（格式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品类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分组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计数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告警一览，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mvtec </w:t>
      </w:r>
      <w:r>
        <w:rPr>
          <w:rFonts w:ascii="微软雅黑" w:hAnsi="微软雅黑" w:eastAsia="微软雅黑"/>
          <w:b w:val="0"/>
          <w:color w:val="000000"/>
          <w:sz w:val="21"/>
        </w:rPr>
        <w:t>按品类勾选、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dir_rules </w:t>
      </w:r>
      <w:r>
        <w:rPr>
          <w:rFonts w:ascii="微软雅黑" w:hAnsi="微软雅黑" w:eastAsia="微软雅黑"/>
          <w:b w:val="0"/>
          <w:color w:val="000000"/>
          <w:sz w:val="21"/>
        </w:rPr>
        <w:t>按分组确认未识别处理方式）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→ </w:t>
      </w:r>
      <w:r>
        <w:rPr>
          <w:rFonts w:ascii="微软雅黑" w:hAnsi="微软雅黑" w:eastAsia="微软雅黑"/>
          <w:b w:val="0"/>
          <w:color w:val="000000"/>
          <w:sz w:val="21"/>
        </w:rPr>
        <w:t>确认导入。识别结论自动回写数据源声明（多品类</w:t>
      </w:r>
      <w:r>
        <w:rPr>
          <w:rFonts w:ascii="微软雅黑" w:hAnsi="微软雅黑" w:eastAsia="微软雅黑"/>
          <w:b w:val="0"/>
          <w:color w:val="000000"/>
          <w:sz w:val="21"/>
        </w:rPr>
        <w:t>→per_category</w:t>
      </w:r>
      <w:r>
        <w:rPr>
          <w:rFonts w:ascii="微软雅黑" w:hAnsi="微软雅黑" w:eastAsia="微软雅黑"/>
          <w:b w:val="0"/>
          <w:color w:val="000000"/>
          <w:sz w:val="21"/>
        </w:rPr>
        <w:t>、含模板</w:t>
      </w:r>
      <w:r>
        <w:rPr>
          <w:rFonts w:ascii="微软雅黑" w:hAnsi="微软雅黑" w:eastAsia="微软雅黑"/>
          <w:b w:val="0"/>
          <w:color w:val="000000"/>
          <w:sz w:val="21"/>
        </w:rPr>
        <w:t>→has_template</w:t>
      </w:r>
      <w:r>
        <w:rPr>
          <w:rFonts w:ascii="微软雅黑" w:hAnsi="微软雅黑" w:eastAsia="微软雅黑"/>
          <w:b w:val="0"/>
          <w:color w:val="000000"/>
          <w:sz w:val="21"/>
        </w:rPr>
        <w:t>、标注档位按实际标注只升不降），工单数据条件自动聚合。</w:t>
      </w:r>
    </w:p>
    <w:p w14:paraId="5718827A" w14:textId="77777777" w:rsidR="00544F82" w:rsidRDefault="002D16D2">
      <w:pPr>
        <w:pStyle w:val="31"/>
        <w:ind w:firstLine="0"/>
      </w:pPr>
      <w:bookmarkStart w:id="26" w:name="_Toc239173509"/>
      <w:r>
        <w:rPr>
          <w:rFonts w:ascii="微软雅黑" w:eastAsia="微软雅黑" w:hAnsi="微软雅黑"/>
          <w:b/>
          <w:color w:val="000000"/>
          <w:sz w:val="24"/>
        </w:rPr>
        <w:t>截图重点展示“建单→检测→反馈→学习→回队”的连续过程，让评委可以直接看到在线学习不是抽象概念，而是被放进真实可操作的软件流程。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6"/>
    </w:p>
    <w:p w14:paraId="62526F7D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以下截图来自主干系统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AOI_Core </w:t>
      </w:r>
      <w:r>
        <w:rPr>
          <w:rFonts w:ascii="微软雅黑" w:hAnsi="微软雅黑" w:eastAsia="微软雅黑"/>
          <w:b w:val="0"/>
          <w:color w:val="000000"/>
          <w:sz w:val="21"/>
        </w:rPr>
        <w:t>一次完整工单流程的真实运行记录（对应辅助材料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AOI_Core/tests/_wo1_shots/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全流程走查），覆盖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建单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备模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检测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反馈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学习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回队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闭环：</w:t>
      </w:r>
    </w:p>
    <w:p w14:paraId="0F8C0CAB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1FD49DFB" wp14:editId="3ABD6B6B">
            <wp:extent cx="5220000" cy="32087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工作台_工单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B213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0FCEBB6B" wp14:editId="08F8BFA8">
            <wp:extent cx="5220000" cy="2559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准备模型_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2DFD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49DD43F5" wp14:editId="4884E31F">
            <wp:extent cx="5220000" cy="3208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监控_自动检测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766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2D0A034A" wp14:editId="742CFE5A">
            <wp:extent cx="5220000" cy="5984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反馈对话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8847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7D26C60B" wp14:editId="53887DDE">
            <wp:extent cx="5220000" cy="32087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监控_学习提升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FCCA" w14:textId="77777777" w:rsidR="00544F82" w:rsidRDefault="002D16D2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3651A0D0" wp14:editId="74932C5E">
            <wp:extent cx="5220000" cy="3208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数据管理_队列回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8190" w14:textId="77777777" w:rsidR="00544F82" w:rsidRDefault="002D16D2">
      <w:pPr>
        <w:pStyle w:val="21"/>
        <w:ind w:firstLine="0"/>
      </w:pPr>
      <w:bookmarkStart w:id="27" w:name="_Toc239173510"/>
      <w:r>
        <w:rPr>
          <w:rFonts w:ascii="微软雅黑" w:eastAsia="微软雅黑" w:hAnsi="微软雅黑"/>
          <w:b/>
          <w:color w:val="000000"/>
          <w:sz w:val="28"/>
        </w:rPr>
        <w:t xml:space="preserve">3.3 </w:t>
      </w:r>
      <w:r>
        <w:rPr>
          <w:rFonts w:ascii="微软雅黑" w:eastAsia="微软雅黑" w:hAnsi="微软雅黑"/>
          <w:b/>
          <w:color w:val="000000"/>
          <w:sz w:val="28"/>
        </w:rPr>
        <w:t>计划和分工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44F82" w14:paraId="2B8E04CB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CD8434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F9A166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时间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55AEAF9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里程碑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BF54613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分工</w:t>
            </w:r>
          </w:p>
        </w:tc>
      </w:tr>
      <w:tr w:rsidR="00544F82" w14:paraId="1592C91A" w14:textId="77777777">
        <w:trPr>
          <w:jc w:val="center"/>
        </w:trPr>
        <w:tc>
          <w:tcPr>
            <w:tcW w:w="2078" w:type="dxa"/>
            <w:vAlign w:val="center"/>
          </w:tcPr>
          <w:p w14:paraId="025ABAF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M0</w:t>
            </w:r>
          </w:p>
        </w:tc>
        <w:tc>
          <w:tcPr>
            <w:tcW w:w="2078" w:type="dxa"/>
            <w:vAlign w:val="center"/>
          </w:tcPr>
          <w:p w14:paraId="6DC23ED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2026.07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4FF173A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协议与骨架：隔离断言、分块全量精检、槽位接口、诚实基线、粒度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速度工作点</w:t>
            </w:r>
          </w:p>
        </w:tc>
        <w:tc>
          <w:tcPr>
            <w:tcW w:w="2078" w:type="dxa"/>
            <w:vAlign w:val="center"/>
          </w:tcPr>
          <w:p w14:paraId="7CEFC62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：管线骨架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协议；成员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：评测协议</w:t>
            </w:r>
          </w:p>
        </w:tc>
      </w:tr>
      <w:tr w:rsidR="00544F82" w14:paraId="61E4D2E4" w14:textId="77777777">
        <w:trPr>
          <w:jc w:val="center"/>
        </w:trPr>
        <w:tc>
          <w:tcPr>
            <w:tcW w:w="2078" w:type="dxa"/>
            <w:vAlign w:val="center"/>
          </w:tcPr>
          <w:p w14:paraId="3B399D9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M1</w:t>
            </w:r>
          </w:p>
        </w:tc>
        <w:tc>
          <w:tcPr>
            <w:tcW w:w="2078" w:type="dxa"/>
            <w:vAlign w:val="center"/>
          </w:tcPr>
          <w:p w14:paraId="2C60B8E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上旬</w:t>
            </w:r>
          </w:p>
        </w:tc>
        <w:tc>
          <w:tcPr>
            <w:tcW w:w="2078" w:type="dxa"/>
            <w:vAlign w:val="center"/>
          </w:tcPr>
          <w:p w14:paraId="15A31F9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槽位齐套：全槽位接入、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CDF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校准、特征贡献档案、跨品类预训练</w:t>
            </w:r>
          </w:p>
        </w:tc>
        <w:tc>
          <w:tcPr>
            <w:tcW w:w="2078" w:type="dxa"/>
            <w:vAlign w:val="center"/>
          </w:tcPr>
          <w:p w14:paraId="2E00706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disc/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预训练；成员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layout/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特征组</w:t>
            </w:r>
          </w:p>
        </w:tc>
      </w:tr>
      <w:tr w:rsidR="00544F82" w14:paraId="05B95F03" w14:textId="77777777">
        <w:trPr>
          <w:jc w:val="center"/>
        </w:trPr>
        <w:tc>
          <w:tcPr>
            <w:tcW w:w="2078" w:type="dxa"/>
            <w:vAlign w:val="center"/>
          </w:tcPr>
          <w:p w14:paraId="227B6CD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M2</w:t>
            </w:r>
          </w:p>
        </w:tc>
        <w:tc>
          <w:tcPr>
            <w:tcW w:w="2078" w:type="dxa"/>
            <w:vAlign w:val="center"/>
          </w:tcPr>
          <w:p w14:paraId="740C33A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中旬</w:t>
            </w:r>
          </w:p>
        </w:tc>
        <w:tc>
          <w:tcPr>
            <w:tcW w:w="2078" w:type="dxa"/>
            <w:vAlign w:val="center"/>
          </w:tcPr>
          <w:p w14:paraId="1327421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路由与可视化：软路由、分层输出（框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掩码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类型归因）、视频模态</w:t>
            </w:r>
          </w:p>
        </w:tc>
        <w:tc>
          <w:tcPr>
            <w:tcW w:w="2078" w:type="dxa"/>
            <w:vAlign w:val="center"/>
          </w:tcPr>
          <w:p w14:paraId="641E9EA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：路由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：可视化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</w:t>
            </w:r>
          </w:p>
        </w:tc>
      </w:tr>
      <w:tr w:rsidR="00544F82" w14:paraId="22A529C4" w14:textId="77777777">
        <w:trPr>
          <w:jc w:val="center"/>
        </w:trPr>
        <w:tc>
          <w:tcPr>
            <w:tcW w:w="2078" w:type="dxa"/>
            <w:vAlign w:val="center"/>
          </w:tcPr>
          <w:p w14:paraId="337EB09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M3</w:t>
            </w:r>
          </w:p>
        </w:tc>
        <w:tc>
          <w:tcPr>
            <w:tcW w:w="2078" w:type="dxa"/>
            <w:vAlign w:val="center"/>
          </w:tcPr>
          <w:p w14:paraId="1E4A253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中旬</w:t>
            </w:r>
          </w:p>
        </w:tc>
        <w:tc>
          <w:tcPr>
            <w:tcW w:w="2078" w:type="dxa"/>
            <w:vAlign w:val="center"/>
          </w:tcPr>
          <w:p w14:paraId="1D819E7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闭环（核心）：三类反馈、双库制、缺陷样例拦截、版本回滚、学习曲线实验</w:t>
            </w:r>
          </w:p>
        </w:tc>
        <w:tc>
          <w:tcPr>
            <w:tcW w:w="2078" w:type="dxa"/>
            <w:vAlign w:val="center"/>
          </w:tcPr>
          <w:p w14:paraId="10A8467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：反馈链路；成员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：学习曲线评测</w:t>
            </w:r>
          </w:p>
        </w:tc>
      </w:tr>
      <w:tr w:rsidR="00544F82" w14:paraId="715B0CE7" w14:textId="77777777">
        <w:trPr>
          <w:jc w:val="center"/>
        </w:trPr>
        <w:tc>
          <w:tcPr>
            <w:tcW w:w="2078" w:type="dxa"/>
            <w:vAlign w:val="center"/>
          </w:tcPr>
          <w:p w14:paraId="353FFD7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M4</w:t>
            </w:r>
          </w:p>
        </w:tc>
        <w:tc>
          <w:tcPr>
            <w:tcW w:w="2078" w:type="dxa"/>
            <w:vAlign w:val="center"/>
          </w:tcPr>
          <w:p w14:paraId="72EAF5E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3AE9541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提速与交付：速度工作点、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降配、追溯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API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、全量最终评测、交付物</w:t>
            </w:r>
          </w:p>
        </w:tc>
        <w:tc>
          <w:tcPr>
            <w:tcW w:w="2078" w:type="dxa"/>
            <w:vAlign w:val="center"/>
          </w:tcPr>
          <w:p w14:paraId="244B21C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全员：全量评测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</w:t>
            </w:r>
          </w:p>
        </w:tc>
      </w:tr>
      <w:tr w:rsidR="00544F82" w14:paraId="10F5E5C2" w14:textId="77777777">
        <w:trPr>
          <w:jc w:val="center"/>
        </w:trPr>
        <w:tc>
          <w:tcPr>
            <w:tcW w:w="2078" w:type="dxa"/>
            <w:vAlign w:val="center"/>
          </w:tcPr>
          <w:p w14:paraId="4D0AFCA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M5</w:t>
            </w:r>
          </w:p>
        </w:tc>
        <w:tc>
          <w:tcPr>
            <w:tcW w:w="2078" w:type="dxa"/>
            <w:vAlign w:val="center"/>
          </w:tcPr>
          <w:p w14:paraId="398C049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4B99C25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产线化建设（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M10-M16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）：鉴权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/PLC/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导出、三角色权限、对位预警、用户旅程编排、数据生命周期</w:t>
            </w:r>
          </w:p>
        </w:tc>
        <w:tc>
          <w:tcPr>
            <w:tcW w:w="2078" w:type="dxa"/>
            <w:vAlign w:val="center"/>
          </w:tcPr>
          <w:p w14:paraId="64C266F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：后端安全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集成；成员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：前端编排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</w:t>
            </w:r>
          </w:p>
        </w:tc>
      </w:tr>
      <w:tr w:rsidR="00544F82" w14:paraId="6A1FEBC6" w14:textId="77777777">
        <w:trPr>
          <w:jc w:val="center"/>
        </w:trPr>
        <w:tc>
          <w:tcPr>
            <w:tcW w:w="2078" w:type="dxa"/>
            <w:vAlign w:val="center"/>
          </w:tcPr>
          <w:p w14:paraId="447C01E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提交</w:t>
            </w:r>
          </w:p>
        </w:tc>
        <w:tc>
          <w:tcPr>
            <w:tcW w:w="2078" w:type="dxa"/>
            <w:vAlign w:val="center"/>
          </w:tcPr>
          <w:p w14:paraId="64616D6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2026.09.01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前</w:t>
            </w:r>
          </w:p>
        </w:tc>
        <w:tc>
          <w:tcPr>
            <w:tcW w:w="2078" w:type="dxa"/>
            <w:vAlign w:val="center"/>
          </w:tcPr>
          <w:p w14:paraId="08AFFA7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按提交规范完成简介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项目文档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其他材料</w:t>
            </w:r>
          </w:p>
        </w:tc>
        <w:tc>
          <w:tcPr>
            <w:tcW w:w="2078" w:type="dxa"/>
            <w:vAlign w:val="center"/>
          </w:tcPr>
          <w:p w14:paraId="62296BF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全员</w:t>
            </w:r>
          </w:p>
        </w:tc>
      </w:tr>
    </w:tbl>
    <w:p w14:paraId="65A4ED3C" w14:textId="77777777" w:rsidR="00544F82" w:rsidRDefault="00544F8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后续计划：进一步扩大跨域缺陷侧验证、增强多轮学习稳定性，并继续优化复杂光照和强域差场景。</w:t>
      </w:r>
    </w:p>
    <w:p w14:paraId="032DFCA1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后续计划：初赛通过后进入决赛路演与答辩，进一步完善缺陷类型覆盖矩阵与多轮持续学习叙事。</w:t>
      </w:r>
    </w:p>
    <w:p w14:paraId="16415A33" w14:textId="77777777" w:rsidR="00544F82" w:rsidRDefault="002D16D2">
      <w:pPr>
        <w:pStyle w:val="21"/>
        <w:ind w:firstLine="0"/>
      </w:pPr>
      <w:bookmarkStart w:id="28" w:name="_Toc239173511"/>
      <w:r>
        <w:rPr>
          <w:rFonts w:ascii="微软雅黑" w:eastAsia="微软雅黑" w:hAnsi="微软雅黑"/>
          <w:b/>
          <w:color w:val="000000"/>
          <w:sz w:val="28"/>
        </w:rPr>
        <w:t xml:space="preserve">3.4 </w:t>
      </w:r>
      <w:r>
        <w:rPr>
          <w:rFonts w:ascii="微软雅黑" w:eastAsia="微软雅黑" w:hAnsi="微软雅黑"/>
          <w:b/>
          <w:color w:val="000000"/>
          <w:sz w:val="28"/>
        </w:rPr>
        <w:t>数据、行业知识、算法、硬件来源与引用说明</w:t>
      </w:r>
      <w:bookmarkEnd w:id="28"/>
    </w:p>
    <w:p w14:paraId="642E025C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依据提交规范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详细说明数据、行业知识、算法、硬件的来源，严格标注引用、借鉴的相关工作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44F82" w14:paraId="18FF3F21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41D7E3A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类别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A806C1D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来源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BC03D5E" w14:textId="77777777" w:rsidR="00544F82" w:rsidRDefault="002D16D2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说明</w:t>
            </w:r>
          </w:p>
        </w:tc>
      </w:tr>
      <w:tr w:rsidR="00544F82" w14:paraId="2F91B712" w14:textId="77777777">
        <w:trPr>
          <w:jc w:val="center"/>
        </w:trPr>
        <w:tc>
          <w:tcPr>
            <w:tcW w:w="2771" w:type="dxa"/>
            <w:vAlign w:val="center"/>
          </w:tcPr>
          <w:p w14:paraId="132591C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</w:t>
            </w:r>
          </w:p>
        </w:tc>
        <w:tc>
          <w:tcPr>
            <w:tcW w:w="2771" w:type="dxa"/>
            <w:vAlign w:val="center"/>
          </w:tcPr>
          <w:p w14:paraId="23557EDE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 AD [4]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1F0D7C0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跨品类预训练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44F82" w14:paraId="2738DAA2" w14:textId="77777777">
        <w:trPr>
          <w:jc w:val="center"/>
        </w:trPr>
        <w:tc>
          <w:tcPr>
            <w:tcW w:w="2771" w:type="dxa"/>
            <w:vAlign w:val="center"/>
          </w:tcPr>
          <w:p w14:paraId="0428EA9C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30BD179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 [5]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613E1F0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44F82" w14:paraId="7C9154E3" w14:textId="77777777">
        <w:trPr>
          <w:jc w:val="center"/>
        </w:trPr>
        <w:tc>
          <w:tcPr>
            <w:tcW w:w="2771" w:type="dxa"/>
            <w:vAlign w:val="center"/>
          </w:tcPr>
          <w:p w14:paraId="4B284E32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644CA9B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 [6]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6C18556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44F82" w14:paraId="7DE0574C" w14:textId="77777777">
        <w:trPr>
          <w:jc w:val="center"/>
        </w:trPr>
        <w:tc>
          <w:tcPr>
            <w:tcW w:w="2771" w:type="dxa"/>
            <w:vAlign w:val="center"/>
          </w:tcPr>
          <w:p w14:paraId="6E728E0F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3BC0D08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 [10]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6F0DC23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在线学习曲线主验证集（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train/test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真实跨域）</w:t>
            </w:r>
          </w:p>
        </w:tc>
      </w:tr>
      <w:tr w:rsidR="00544F82" w14:paraId="4EC4D867" w14:textId="77777777">
        <w:trPr>
          <w:jc w:val="center"/>
        </w:trPr>
        <w:tc>
          <w:tcPr>
            <w:tcW w:w="2771" w:type="dxa"/>
            <w:vAlign w:val="center"/>
          </w:tcPr>
          <w:p w14:paraId="2281FC1E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6FB1C7F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data_local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（团队自采）</w:t>
            </w:r>
          </w:p>
        </w:tc>
        <w:tc>
          <w:tcPr>
            <w:tcW w:w="2771" w:type="dxa"/>
            <w:vAlign w:val="center"/>
          </w:tcPr>
          <w:p w14:paraId="125129FF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域差诚实评测（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品类，工业场景实拍）</w:t>
            </w:r>
          </w:p>
        </w:tc>
      </w:tr>
      <w:tr w:rsidR="00544F82" w14:paraId="7E614212" w14:textId="77777777">
        <w:trPr>
          <w:jc w:val="center"/>
        </w:trPr>
        <w:tc>
          <w:tcPr>
            <w:tcW w:w="2771" w:type="dxa"/>
            <w:vAlign w:val="center"/>
          </w:tcPr>
          <w:p w14:paraId="70AECD2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行业知识</w:t>
            </w:r>
          </w:p>
        </w:tc>
        <w:tc>
          <w:tcPr>
            <w:tcW w:w="2771" w:type="dxa"/>
            <w:vAlign w:val="center"/>
          </w:tcPr>
          <w:p w14:paraId="7D01DE1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赛题文档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AOI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行业质检通识</w:t>
            </w:r>
          </w:p>
        </w:tc>
        <w:tc>
          <w:tcPr>
            <w:tcW w:w="2771" w:type="dxa"/>
            <w:vAlign w:val="center"/>
          </w:tcPr>
          <w:p w14:paraId="4BB1C86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缺陷类型体系（尺寸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外观）；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规则化归因矩阵</w:t>
            </w:r>
          </w:p>
        </w:tc>
      </w:tr>
      <w:tr w:rsidR="00544F82" w14:paraId="26AFC6BE" w14:textId="77777777">
        <w:trPr>
          <w:jc w:val="center"/>
        </w:trPr>
        <w:tc>
          <w:tcPr>
            <w:tcW w:w="2771" w:type="dxa"/>
            <w:vAlign w:val="center"/>
          </w:tcPr>
          <w:p w14:paraId="7430B10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</w:t>
            </w:r>
          </w:p>
        </w:tc>
        <w:tc>
          <w:tcPr>
            <w:tcW w:w="2771" w:type="dxa"/>
            <w:vAlign w:val="center"/>
          </w:tcPr>
          <w:p w14:paraId="0B039F54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DINOv2 [3]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（自监督主干，冻结）</w:t>
            </w:r>
          </w:p>
        </w:tc>
        <w:tc>
          <w:tcPr>
            <w:tcW w:w="2771" w:type="dxa"/>
            <w:vAlign w:val="center"/>
          </w:tcPr>
          <w:p w14:paraId="250407E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特征提取，可训练参数不含主干</w:t>
            </w:r>
          </w:p>
        </w:tc>
      </w:tr>
      <w:tr w:rsidR="00544F82" w14:paraId="3320BE97" w14:textId="77777777">
        <w:trPr>
          <w:jc w:val="center"/>
        </w:trPr>
        <w:tc>
          <w:tcPr>
            <w:tcW w:w="2771" w:type="dxa"/>
            <w:vAlign w:val="center"/>
          </w:tcPr>
          <w:p w14:paraId="406825BD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767C9EC5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PatchCore [8]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coreset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记忆库思想）</w:t>
            </w:r>
          </w:p>
        </w:tc>
        <w:tc>
          <w:tcPr>
            <w:tcW w:w="2771" w:type="dxa"/>
            <w:vAlign w:val="center"/>
          </w:tcPr>
          <w:p w14:paraId="25E3E6FA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sem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槽位实现</w:t>
            </w:r>
          </w:p>
        </w:tc>
      </w:tr>
      <w:tr w:rsidR="00544F82" w14:paraId="047803BF" w14:textId="77777777">
        <w:trPr>
          <w:jc w:val="center"/>
        </w:trPr>
        <w:tc>
          <w:tcPr>
            <w:tcW w:w="2771" w:type="dxa"/>
            <w:vAlign w:val="center"/>
          </w:tcPr>
          <w:p w14:paraId="0A3C826C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4E641B5C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RealNet [7]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（合成异常思路）</w:t>
            </w:r>
          </w:p>
        </w:tc>
        <w:tc>
          <w:tcPr>
            <w:tcW w:w="2771" w:type="dxa"/>
            <w:vAlign w:val="center"/>
          </w:tcPr>
          <w:p w14:paraId="717A861D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disc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槽位训练</w:t>
            </w:r>
          </w:p>
        </w:tc>
      </w:tr>
      <w:tr w:rsidR="00544F82" w14:paraId="79528383" w14:textId="77777777">
        <w:trPr>
          <w:jc w:val="center"/>
        </w:trPr>
        <w:tc>
          <w:tcPr>
            <w:tcW w:w="2771" w:type="dxa"/>
            <w:vAlign w:val="center"/>
          </w:tcPr>
          <w:p w14:paraId="0B345795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7210B48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AHL [1]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（开放集异质性思想）</w:t>
            </w:r>
          </w:p>
        </w:tc>
        <w:tc>
          <w:tcPr>
            <w:tcW w:w="2771" w:type="dxa"/>
            <w:vAlign w:val="center"/>
          </w:tcPr>
          <w:p w14:paraId="05E9E713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孵育头设计依据（赛题指定文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献）</w:t>
            </w:r>
          </w:p>
        </w:tc>
      </w:tr>
      <w:tr w:rsidR="00544F82" w14:paraId="411AF58A" w14:textId="77777777">
        <w:trPr>
          <w:jc w:val="center"/>
        </w:trPr>
        <w:tc>
          <w:tcPr>
            <w:tcW w:w="2771" w:type="dxa"/>
            <w:vAlign w:val="center"/>
          </w:tcPr>
          <w:p w14:paraId="6D8C40F5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38A4E75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 [2]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（轻量化思想）</w:t>
            </w:r>
          </w:p>
        </w:tc>
        <w:tc>
          <w:tcPr>
            <w:tcW w:w="2771" w:type="dxa"/>
            <w:vAlign w:val="center"/>
          </w:tcPr>
          <w:p w14:paraId="294B196B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部署路线参考（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PDN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蒸馏经实测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U9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不采纳）</w:t>
            </w:r>
          </w:p>
        </w:tc>
      </w:tr>
      <w:tr w:rsidR="00544F82" w14:paraId="428A5E95" w14:textId="77777777">
        <w:trPr>
          <w:jc w:val="center"/>
        </w:trPr>
        <w:tc>
          <w:tcPr>
            <w:tcW w:w="2771" w:type="dxa"/>
            <w:vAlign w:val="center"/>
          </w:tcPr>
          <w:p w14:paraId="424A768A" w14:textId="77777777" w:rsidR="00544F82" w:rsidRDefault="00544F82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3DB269F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团队自研</w:t>
            </w:r>
          </w:p>
        </w:tc>
        <w:tc>
          <w:tcPr>
            <w:tcW w:w="2771" w:type="dxa"/>
            <w:vAlign w:val="center"/>
          </w:tcPr>
          <w:p w14:paraId="00972C4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槽位制专家、场景分层、域差感知软路由、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在线闭环、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E_open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完备性哨兵</w:t>
            </w:r>
          </w:p>
        </w:tc>
      </w:tr>
      <w:tr w:rsidR="00544F82" w14:paraId="6ED75F04" w14:textId="77777777">
        <w:trPr>
          <w:jc w:val="center"/>
        </w:trPr>
        <w:tc>
          <w:tcPr>
            <w:tcW w:w="2771" w:type="dxa"/>
            <w:vAlign w:val="center"/>
          </w:tcPr>
          <w:p w14:paraId="515B5C36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硬件</w:t>
            </w:r>
          </w:p>
        </w:tc>
        <w:tc>
          <w:tcPr>
            <w:tcW w:w="2771" w:type="dxa"/>
            <w:vAlign w:val="center"/>
          </w:tcPr>
          <w:p w14:paraId="38ED6001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GTX 1660 SUPER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（开发实测）</w:t>
            </w:r>
          </w:p>
        </w:tc>
        <w:tc>
          <w:tcPr>
            <w:tcW w:w="2771" w:type="dxa"/>
            <w:vAlign w:val="center"/>
          </w:tcPr>
          <w:p w14:paraId="0588DEC8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与赛题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2060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同档；另有纯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降配模式</w:t>
            </w:r>
          </w:p>
        </w:tc>
      </w:tr>
      <w:tr w:rsidR="00544F82" w14:paraId="160791B5" w14:textId="77777777">
        <w:trPr>
          <w:jc w:val="center"/>
        </w:trPr>
        <w:tc>
          <w:tcPr>
            <w:tcW w:w="2771" w:type="dxa"/>
            <w:vAlign w:val="center"/>
          </w:tcPr>
          <w:p w14:paraId="57651DC7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借鉴工作的标注</w:t>
            </w:r>
          </w:p>
        </w:tc>
        <w:tc>
          <w:tcPr>
            <w:tcW w:w="2771" w:type="dxa"/>
            <w:vAlign w:val="center"/>
          </w:tcPr>
          <w:p w14:paraId="5D3448E9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正文以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[n]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标注、本章节汇总</w:t>
            </w:r>
          </w:p>
        </w:tc>
        <w:tc>
          <w:tcPr>
            <w:tcW w:w="2771" w:type="dxa"/>
            <w:vAlign w:val="center"/>
          </w:tcPr>
          <w:p w14:paraId="39DE08E2" w14:textId="77777777" w:rsidR="00544F82" w:rsidRDefault="002D16D2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引用见第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章；第三方代码、权重和数据的具体边界以其上游许可为准</w:t>
            </w:r>
          </w:p>
        </w:tc>
      </w:tr>
    </w:tbl>
    <w:p w14:paraId="3B6D8ACC" w14:textId="77777777" w:rsidR="00544F82" w:rsidRDefault="00544F82"/>
    <w:p w14:paraId="747276DE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复现环境与交付边界。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桌面端和本机后端支持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Windows 10/11 </w:t>
      </w:r>
      <w:r>
        <w:rPr>
          <w:rFonts w:ascii="微软雅黑" w:hAnsi="微软雅黑" w:eastAsia="微软雅黑"/>
          <w:b w:val="0"/>
          <w:color w:val="000000"/>
          <w:sz w:val="21"/>
        </w:rPr>
        <w:t>或主流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Linux</w:t>
      </w:r>
      <w:r>
        <w:rPr>
          <w:rFonts w:ascii="微软雅黑" w:hAnsi="微软雅黑" w:eastAsia="微软雅黑"/>
          <w:b w:val="0"/>
          <w:color w:val="000000"/>
          <w:sz w:val="21"/>
        </w:rPr>
        <w:t>，推荐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Python 3.10/3.11</w:t>
      </w:r>
      <w:r>
        <w:rPr>
          <w:rFonts w:ascii="微软雅黑" w:hAnsi="微软雅黑" w:eastAsia="微软雅黑"/>
          <w:b w:val="0"/>
          <w:color w:val="000000"/>
          <w:sz w:val="21"/>
        </w:rPr>
        <w:t>；依赖最低版本见各模块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requirements.txt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PyTorch 2.0+ </w:t>
      </w:r>
      <w:r>
        <w:rPr>
          <w:rFonts w:ascii="微软雅黑" w:hAnsi="微软雅黑" w:eastAsia="微软雅黑"/>
          <w:b w:val="0"/>
          <w:color w:val="000000"/>
          <w:sz w:val="21"/>
        </w:rPr>
        <w:t>应按本机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CPU/CUDA </w:t>
      </w:r>
      <w:r>
        <w:rPr>
          <w:rFonts w:ascii="微软雅黑" w:hAnsi="微软雅黑" w:eastAsia="微软雅黑"/>
          <w:b w:val="0"/>
          <w:color w:val="000000"/>
          <w:sz w:val="21"/>
        </w:rPr>
        <w:t>环境安装匹配轮子。主要实测硬件为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GTX 1660 SUPER</w:t>
      </w:r>
      <w:r>
        <w:rPr>
          <w:rFonts w:ascii="微软雅黑" w:hAnsi="微软雅黑" w:eastAsia="微软雅黑"/>
          <w:b w:val="0"/>
          <w:color w:val="000000"/>
          <w:sz w:val="21"/>
        </w:rPr>
        <w:t>，也提供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 </w:t>
      </w:r>
      <w:r>
        <w:rPr>
          <w:rFonts w:ascii="微软雅黑" w:hAnsi="微软雅黑" w:eastAsia="微软雅黑"/>
          <w:b w:val="0"/>
          <w:color w:val="000000"/>
          <w:sz w:val="21"/>
        </w:rPr>
        <w:t>降配工作点。</w:t>
      </w:r>
      <w:r>
        <w:rPr>
          <w:rFonts w:ascii="微软雅黑" w:hAnsi="微软雅黑" w:eastAsia="微软雅黑"/>
          <w:b w:val="0"/>
          <w:color w:val="000000"/>
          <w:sz w:val="21"/>
        </w:rPr>
        <w:t>AOI_Core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的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Dockerfile </w:t>
      </w:r>
      <w:r>
        <w:rPr>
          <w:rFonts w:ascii="微软雅黑" w:hAnsi="微软雅黑" w:eastAsia="微软雅黑"/>
          <w:b w:val="0"/>
          <w:color w:val="000000"/>
          <w:sz w:val="21"/>
        </w:rPr>
        <w:t>基于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Python 3.11</w:t>
      </w:r>
      <w:r>
        <w:rPr>
          <w:rFonts w:ascii="微软雅黑" w:hAnsi="微软雅黑" w:eastAsia="微软雅黑"/>
          <w:b w:val="0"/>
          <w:color w:val="000000"/>
          <w:sz w:val="21"/>
        </w:rPr>
        <w:t>、默认安装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 </w:t>
      </w:r>
      <w:r>
        <w:rPr>
          <w:rFonts w:ascii="微软雅黑" w:hAnsi="微软雅黑" w:eastAsia="微软雅黑"/>
          <w:b w:val="0"/>
          <w:color w:val="000000"/>
          <w:sz w:val="21"/>
        </w:rPr>
        <w:t>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PyTorch</w:t>
      </w:r>
      <w:r>
        <w:rPr>
          <w:rFonts w:ascii="微软雅黑" w:hAnsi="微软雅黑" w:eastAsia="微软雅黑"/>
          <w:b w:val="0"/>
          <w:color w:val="000000"/>
          <w:sz w:val="21"/>
        </w:rPr>
        <w:t>，仅运行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FastAPI </w:t>
      </w:r>
      <w:r>
        <w:rPr>
          <w:rFonts w:ascii="微软雅黑" w:hAnsi="微软雅黑" w:eastAsia="微软雅黑"/>
          <w:b w:val="0"/>
          <w:color w:val="000000"/>
          <w:sz w:val="21"/>
        </w:rPr>
        <w:t>后端，不包含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PySide6 </w:t>
      </w:r>
      <w:r>
        <w:rPr>
          <w:rFonts w:ascii="微软雅黑" w:hAnsi="微软雅黑" w:eastAsia="微软雅黑"/>
          <w:b w:val="0"/>
          <w:color w:val="000000"/>
          <w:sz w:val="21"/>
        </w:rPr>
        <w:t>桌面界面；算法实验在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code/research/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单独安装依赖并执行。依赖清单是最低版本范围而非锁定环境，不同驱动、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CUDA </w:t>
      </w:r>
      <w:r>
        <w:rPr>
          <w:rFonts w:ascii="微软雅黑" w:hAnsi="微软雅黑" w:eastAsia="微软雅黑"/>
          <w:b w:val="0"/>
          <w:color w:val="000000"/>
          <w:sz w:val="21"/>
        </w:rPr>
        <w:t>和硬件可能造成末位数值或耗时差异。</w:t>
      </w:r>
    </w:p>
    <w:p w14:paraId="66471CC8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提交包包含系统与算法源码、配置、关键结果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JSON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DINOv2 ViT-S/14 </w:t>
      </w:r>
      <w:r>
        <w:rPr>
          <w:rFonts w:ascii="微软雅黑" w:hAnsi="微软雅黑" w:eastAsia="微软雅黑"/>
          <w:b w:val="0"/>
          <w:color w:val="000000"/>
          <w:sz w:val="21"/>
        </w:rPr>
        <w:t>主干权重和必要判别头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分类器权重，因此在依赖已安装时，启动系统、审查结果证据和执行不依赖完整数据集的冒烟检查默认不要求联网；缺失权重、主动换模或安装依赖时仍可能需要联网或离线软件源。</w:t>
      </w:r>
      <w:r>
        <w:rPr>
          <w:rFonts w:ascii="微软雅黑" w:hAnsi="微软雅黑" w:eastAsia="微软雅黑"/>
          <w:b w:val="0"/>
          <w:color w:val="000000"/>
          <w:sz w:val="21"/>
        </w:rPr>
        <w:t>MVTec 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BTAD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MPDD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</w:t>
      </w:r>
      <w:r>
        <w:rPr>
          <w:rFonts w:ascii="微软雅黑" w:hAnsi="微软雅黑" w:eastAsia="微软雅黑"/>
          <w:b w:val="0"/>
          <w:color w:val="000000"/>
          <w:sz w:val="21"/>
        </w:rPr>
        <w:t>及完整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`data_local` </w:t>
      </w:r>
      <w:r>
        <w:rPr>
          <w:rFonts w:ascii="微软雅黑" w:hAnsi="微软雅黑" w:eastAsia="微软雅黑"/>
          <w:b w:val="0"/>
          <w:color w:val="000000"/>
          <w:sz w:val="21"/>
        </w:rPr>
        <w:t>均不随提交包分发。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前四者应由复现者按发布方许可从官方渠道自行下载，</w:t>
      </w:r>
      <w:r>
        <w:rPr>
          <w:rFonts w:ascii="微软雅黑" w:hAnsi="微软雅黑" w:eastAsia="微软雅黑"/>
          <w:b w:val="0"/>
          <w:color w:val="000000"/>
          <w:sz w:val="21"/>
        </w:rPr>
        <w:t>data_local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因工业实拍数据的采集与使用范围仅保留结果证据。包内少量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PCB </w:t>
      </w:r>
      <w:r>
        <w:rPr>
          <w:rFonts w:ascii="微软雅黑" w:hAnsi="微软雅黑" w:eastAsia="微软雅黑"/>
          <w:b w:val="0"/>
          <w:color w:val="000000"/>
          <w:sz w:val="21"/>
        </w:rPr>
        <w:t>模板、测试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联调图和结果图只用于本作品演示、评审核查、冒烟或小样本基线，不能替代完整数据集。故文中的</w:t>
      </w:r>
      <w:r>
        <w:rPr>
          <w:rFonts w:ascii="微软雅黑" w:hAnsi="微软雅黑" w:eastAsia="微软雅黑"/>
          <w:b w:val="0"/>
          <w:color w:val="000000"/>
          <w:sz w:val="21"/>
        </w:rPr>
        <w:t>“</w:t>
      </w:r>
      <w:r>
        <w:rPr>
          <w:rFonts w:ascii="微软雅黑" w:hAnsi="微软雅黑" w:eastAsia="微软雅黑"/>
          <w:b w:val="0"/>
          <w:color w:val="000000"/>
          <w:sz w:val="21"/>
        </w:rPr>
        <w:t>可复现</w:t>
      </w:r>
      <w:r>
        <w:rPr>
          <w:rFonts w:ascii="微软雅黑" w:hAnsi="微软雅黑" w:eastAsia="微软雅黑"/>
          <w:b w:val="0"/>
          <w:color w:val="000000"/>
          <w:sz w:val="21"/>
        </w:rPr>
        <w:t>”</w:t>
      </w:r>
      <w:r>
        <w:rPr>
          <w:rFonts w:ascii="微软雅黑" w:hAnsi="微软雅黑" w:eastAsia="微软雅黑"/>
          <w:b w:val="0"/>
          <w:color w:val="000000"/>
          <w:sz w:val="21"/>
        </w:rPr>
        <w:t>指代码、配置、协议、必要权重与结果可核查，不等于全部原始数据随包；完整指标重跑需先合法取得对应包外数据并按脚本约定配置路径。</w:t>
      </w:r>
    </w:p>
    <w:p w14:paraId="5128017E" w14:textId="77777777" w:rsidR="00544F82" w:rsidRDefault="002D16D2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第三方权利与自采数据边界。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DINOv2 </w:t>
      </w:r>
      <w:r>
        <w:rPr>
          <w:rFonts w:ascii="微软雅黑" w:hAnsi="微软雅黑" w:eastAsia="微软雅黑"/>
          <w:b w:val="0"/>
          <w:color w:val="000000"/>
          <w:sz w:val="21"/>
        </w:rPr>
        <w:t>由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Meta AI </w:t>
      </w:r>
      <w:r>
        <w:rPr>
          <w:rFonts w:ascii="微软雅黑" w:hAnsi="微软雅黑" w:eastAsia="微软雅黑"/>
          <w:b w:val="0"/>
          <w:color w:val="000000"/>
          <w:sz w:val="21"/>
        </w:rPr>
        <w:t>开发（</w:t>
      </w:r>
      <w:r>
        <w:rPr>
          <w:rFonts w:ascii="微软雅黑" w:hAnsi="微软雅黑" w:eastAsia="微软雅黑"/>
          <w:b w:val="0"/>
          <w:color w:val="000000"/>
          <w:sz w:val="21"/>
        </w:rPr>
        <w:t>&lt;https://github.com/facebookresearch/dinov2&gt;</w:t>
      </w:r>
      <w:r>
        <w:rPr>
          <w:rFonts w:ascii="微软雅黑" w:hAnsi="微软雅黑" w:eastAsia="微软雅黑"/>
          <w:b w:val="0"/>
          <w:color w:val="000000"/>
          <w:sz w:val="21"/>
        </w:rPr>
        <w:t>），代码和模型按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Apache License 2.0 </w:t>
      </w:r>
      <w:r>
        <w:rPr>
          <w:rFonts w:ascii="微软雅黑" w:hAnsi="微软雅黑" w:eastAsia="微软雅黑"/>
          <w:b w:val="0"/>
          <w:color w:val="000000"/>
          <w:sz w:val="21"/>
        </w:rPr>
        <w:t>使用，其权利仍归原作者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权利人；</w:t>
      </w:r>
      <w:r>
        <w:rPr>
          <w:rFonts w:ascii="微软雅黑" w:hAnsi="微软雅黑" w:eastAsia="微软雅黑"/>
          <w:b w:val="0"/>
          <w:color w:val="000000"/>
          <w:sz w:val="21"/>
        </w:rPr>
        <w:t>PyTorch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OpenCV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FastAPI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PySide6 </w:t>
      </w:r>
      <w:r>
        <w:rPr>
          <w:rFonts w:ascii="微软雅黑" w:hAnsi="微软雅黑" w:eastAsia="微软雅黑"/>
          <w:b w:val="0"/>
          <w:color w:val="000000"/>
          <w:sz w:val="21"/>
        </w:rPr>
        <w:t>等依赖分别遵循各自许可证。</w:t>
      </w:r>
      <w:r>
        <w:rPr>
          <w:rFonts w:ascii="微软雅黑" w:hAnsi="微软雅黑" w:eastAsia="微软雅黑"/>
          <w:b w:val="0"/>
          <w:color w:val="000000"/>
          <w:sz w:val="21"/>
        </w:rPr>
        <w:t>PatchCore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RealNet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AHL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EfficientAD </w:t>
      </w:r>
      <w:r>
        <w:rPr>
          <w:rFonts w:ascii="微软雅黑" w:hAnsi="微软雅黑" w:eastAsia="微软雅黑"/>
          <w:b w:val="0"/>
          <w:color w:val="000000"/>
          <w:sz w:val="21"/>
        </w:rPr>
        <w:t>在主方案中属于论文方法、设计思想或实验路线的引用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对照，主系统槽位、融合与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SSOCL </w:t>
      </w:r>
      <w:r>
        <w:rPr>
          <w:rFonts w:ascii="微软雅黑" w:hAnsi="微软雅黑" w:eastAsia="微软雅黑"/>
          <w:b w:val="0"/>
          <w:color w:val="000000"/>
          <w:sz w:val="21"/>
        </w:rPr>
        <w:t>闭环为团队实现；若复现脚本包含第三方基线的适配实现，仍受对应上游许可约束，不因打包而转为团队原创。公开数据集受发布方原始条款约束，团队不作再授权。</w:t>
      </w:r>
      <w:r>
        <w:rPr>
          <w:rFonts w:ascii="微软雅黑" w:hAnsi="微软雅黑" w:eastAsia="微软雅黑"/>
          <w:b w:val="0"/>
          <w:color w:val="000000"/>
          <w:sz w:val="21"/>
        </w:rPr>
        <w:t>data_local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PCB </w:t>
      </w:r>
      <w:r>
        <w:rPr>
          <w:rFonts w:ascii="微软雅黑" w:hAnsi="微软雅黑" w:eastAsia="微软雅黑"/>
          <w:b w:val="0"/>
          <w:color w:val="000000"/>
          <w:sz w:val="21"/>
        </w:rPr>
        <w:t>算法仓库中的样图、模板图、测试图属于团队自采、自建或项目联调材料的集合；随包文件仅授权用于本作品评审、功能演示和复现核查，除非另有明确书面授权，不授予再发布、训练其他产品或商业使用权。</w:t>
      </w: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>对现有材料无法确认第三方来源或扩展授权的个别素材，保守按</w:t>
      </w:r>
      <w:r>
        <w:rPr>
          <w:rFonts w:ascii="微软雅黑" w:hAnsi="微软雅黑" w:eastAsia="微软雅黑"/>
          <w:b w:val="0"/>
          <w:color w:val="000000"/>
          <w:sz w:val="21"/>
        </w:rPr>
        <w:t>“</w:t>
      </w:r>
      <w:r>
        <w:rPr>
          <w:rFonts w:ascii="微软雅黑" w:hAnsi="微软雅黑" w:eastAsia="微软雅黑"/>
          <w:b w:val="0"/>
          <w:color w:val="000000"/>
          <w:sz w:val="21"/>
        </w:rPr>
        <w:t>仅限本作品核查、不得外传或另作他用</w:t>
      </w:r>
      <w:r>
        <w:rPr>
          <w:rFonts w:ascii="微软雅黑" w:hAnsi="微软雅黑" w:eastAsia="微软雅黑"/>
          <w:b w:val="0"/>
          <w:color w:val="000000"/>
          <w:sz w:val="21"/>
        </w:rPr>
        <w:t>”</w:t>
      </w:r>
      <w:r>
        <w:rPr>
          <w:rFonts w:ascii="微软雅黑" w:hAnsi="微软雅黑" w:eastAsia="微软雅黑"/>
          <w:b w:val="0"/>
          <w:color w:val="000000"/>
          <w:sz w:val="21"/>
        </w:rPr>
        <w:t>处理。</w:t>
      </w:r>
    </w:p>
    <w:p w14:paraId="06CE1AA4" w14:textId="77777777" w:rsidR="00544F82" w:rsidRDefault="00544F82">
      <w:pPr>
        <w:pBdr>
          <w:bottom w:val="single" w:sz="6" w:space="1" w:color="BFBFBF"/>
        </w:pBdr>
        <w:spacing w:before="120" w:after="120"/>
      </w:pPr>
    </w:p>
    <w:p w14:paraId="2BE0AD37" w14:textId="77777777" w:rsidR="00544F82" w:rsidRDefault="002D16D2">
      <w:pPr>
        <w:pStyle w:val="1"/>
        <w:ind w:firstLine="0"/>
      </w:pPr>
      <w:bookmarkStart w:id="29" w:name="_Toc239173512"/>
      <w:r>
        <w:rPr>
          <w:rFonts w:ascii="微软雅黑" w:eastAsia="微软雅黑" w:hAnsi="微软雅黑"/>
          <w:b/>
          <w:color w:val="000000"/>
          <w:sz w:val="32"/>
        </w:rPr>
        <w:t xml:space="preserve">4 </w:t>
      </w:r>
      <w:r>
        <w:rPr>
          <w:rFonts w:ascii="微软雅黑" w:eastAsia="微软雅黑" w:hAnsi="微软雅黑"/>
          <w:b/>
          <w:color w:val="000000"/>
          <w:sz w:val="32"/>
        </w:rPr>
        <w:t>参考资料</w:t>
      </w:r>
      <w:bookmarkEnd w:id="29"/>
    </w:p>
    <w:p w14:paraId="6561F430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1. J. Zhu, C. Ding, Y. Tian and G. Pang, "Anomaly Heterogeneity Learning for Open-Set Supervised Anomaly Detection," CVPR 2024.</w:t>
      </w:r>
      <w:r>
        <w:rPr>
          <w:rFonts w:ascii="微软雅黑" w:hAnsi="微软雅黑" w:eastAsia="微软雅黑"/>
          <w:b w:val="0"/>
          <w:color w:val="000000"/>
          <w:sz w:val="21"/>
        </w:rPr>
        <w:t>（赛题指定参考文献，孵育头设计依据）</w:t>
      </w:r>
    </w:p>
    <w:p w14:paraId="79E1D423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 K. Batzner, L. Heckler, R. König, "EfficientAD: Accurate Visual Anomaly Detection at Millisecond-Level Latencies," WACV 2024.</w:t>
      </w:r>
      <w:r>
        <w:rPr>
          <w:rFonts w:ascii="微软雅黑" w:hAnsi="微软雅黑" w:eastAsia="微软雅黑"/>
          <w:b w:val="0"/>
          <w:color w:val="000000"/>
          <w:sz w:val="21"/>
        </w:rPr>
        <w:t>（轻量化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蒸馏路线参考）</w:t>
      </w:r>
    </w:p>
    <w:p w14:paraId="679448D6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3. M. Oquab et al., "DINOv2: Learning Robust Visual Features without Supervision," TMLR 2024.</w:t>
      </w:r>
      <w:r>
        <w:rPr>
          <w:rFonts w:ascii="微软雅黑" w:hAnsi="微软雅黑" w:eastAsia="微软雅黑"/>
          <w:b w:val="0"/>
          <w:color w:val="000000"/>
          <w:sz w:val="21"/>
        </w:rPr>
        <w:t>（冻结通用特征主干）</w:t>
      </w:r>
    </w:p>
    <w:p w14:paraId="3EBB18FA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4. P. Bergmann et al., "MVTec AD – A Comprehensive Real-World Dataset for Unsupervised Anomaly Detection," CVPR 2019.</w:t>
      </w:r>
      <w:r>
        <w:rPr>
          <w:rFonts w:ascii="微软雅黑" w:hAnsi="微软雅黑" w:eastAsia="微软雅黑"/>
          <w:b w:val="0"/>
          <w:color w:val="000000"/>
          <w:sz w:val="21"/>
        </w:rPr>
        <w:t>（评测数据集）</w:t>
      </w:r>
    </w:p>
    <w:p w14:paraId="2ABA037E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5. P. Bergmann et al., "Beyond déjà vu: Deep and Probabilistic Machine Learning for Anomaly Detection," TPAMI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BTAD </w:t>
      </w:r>
      <w:r>
        <w:rPr>
          <w:rFonts w:ascii="微软雅黑" w:hAnsi="微软雅黑" w:eastAsia="微软雅黑"/>
          <w:b w:val="0"/>
          <w:color w:val="000000"/>
          <w:sz w:val="21"/>
        </w:rPr>
        <w:t>数据集）</w:t>
      </w:r>
    </w:p>
    <w:p w14:paraId="3D24B5FE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6. S. Wang et al., "MPDD: A Multi-Prototype Defect Detection Dataset,"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MPDD </w:t>
      </w:r>
      <w:r>
        <w:rPr>
          <w:rFonts w:ascii="微软雅黑" w:hAnsi="微软雅黑" w:eastAsia="微软雅黑"/>
          <w:b w:val="0"/>
          <w:color w:val="000000"/>
          <w:sz w:val="21"/>
        </w:rPr>
        <w:t>数据集）</w:t>
      </w:r>
    </w:p>
    <w:p w14:paraId="4466941C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7. T. Zhang et al., "RealNet: A Feature Selection Network with Realistic Synthetic Anomaly for Anomaly Detection," CVPR 2023.</w:t>
      </w:r>
      <w:r>
        <w:rPr>
          <w:rFonts w:ascii="微软雅黑" w:hAnsi="微软雅黑" w:eastAsia="微软雅黑"/>
          <w:b w:val="0"/>
          <w:color w:val="000000"/>
          <w:sz w:val="21"/>
        </w:rPr>
        <w:t>（伪异常合成思路）</w:t>
      </w:r>
    </w:p>
    <w:p w14:paraId="2E4CD0E9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8. K. Roth et al., "Towards Total Recall in Industrial Anomaly Detection," CVPR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PatchCore coreset </w:t>
      </w:r>
      <w:r>
        <w:rPr>
          <w:rFonts w:ascii="微软雅黑" w:hAnsi="微软雅黑" w:eastAsia="微软雅黑"/>
          <w:b w:val="0"/>
          <w:color w:val="000000"/>
          <w:sz w:val="21"/>
        </w:rPr>
        <w:t>记忆库思想）</w:t>
      </w:r>
    </w:p>
    <w:p w14:paraId="53F75335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9. J. Zhou et al., "AnomalyCLIP: Object-agnostic Prompt Learning for Zero-shot Anomaly Detection," ICLR 2024.</w:t>
      </w:r>
      <w:r>
        <w:rPr>
          <w:rFonts w:ascii="微软雅黑" w:hAnsi="微软雅黑" w:eastAsia="微软雅黑"/>
          <w:b w:val="0"/>
          <w:color w:val="000000"/>
          <w:sz w:val="21"/>
        </w:rPr>
        <w:t>（调研对比对象）</w:t>
      </w:r>
    </w:p>
    <w:p w14:paraId="52400CEB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10. GYU-DET </w:t>
      </w:r>
      <w:r>
        <w:rPr>
          <w:rFonts w:ascii="微软雅黑" w:hAnsi="微软雅黑" w:eastAsia="微软雅黑"/>
          <w:b w:val="0"/>
          <w:color w:val="000000"/>
          <w:sz w:val="21"/>
        </w:rPr>
        <w:t>数据集（工业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 </w:t>
      </w:r>
      <w:r>
        <w:rPr>
          <w:rFonts w:ascii="微软雅黑" w:hAnsi="微软雅黑" w:eastAsia="微软雅黑"/>
          <w:b w:val="0"/>
          <w:color w:val="000000"/>
          <w:sz w:val="21"/>
        </w:rPr>
        <w:t>缺陷检测公开数据集）（在线学习验证集）</w:t>
      </w:r>
    </w:p>
    <w:p w14:paraId="7E3C6617" w14:textId="77777777" w:rsidR="00544F82" w:rsidRDefault="002D16D2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11. </w:t>
      </w:r>
      <w:r>
        <w:rPr>
          <w:rFonts w:ascii="微软雅黑" w:hAnsi="微软雅黑" w:eastAsia="微软雅黑"/>
          <w:b w:val="0"/>
          <w:color w:val="000000"/>
          <w:sz w:val="21"/>
        </w:rPr>
        <w:t>赛题官方文档：《可自学习的</w:t>
      </w:r>
      <w:r>
        <w:rPr>
          <w:rFonts w:ascii="微软雅黑" w:hAnsi="微软雅黑" w:eastAsia="微软雅黑"/>
          <w:b w:val="0"/>
          <w:color w:val="000000"/>
          <w:sz w:val="21"/>
        </w:rPr>
        <w:t>AOI</w:t>
      </w:r>
      <w:r>
        <w:rPr>
          <w:rFonts w:ascii="微软雅黑" w:hAnsi="微软雅黑" w:eastAsia="微软雅黑"/>
          <w:b w:val="0"/>
          <w:color w:val="000000"/>
          <w:sz w:val="21"/>
        </w:rPr>
        <w:t>实时在线</w:t>
      </w:r>
      <w:r>
        <w:rPr>
          <w:rFonts w:ascii="微软雅黑" w:hAnsi="微软雅黑" w:eastAsia="微软雅黑"/>
          <w:b w:val="0"/>
          <w:color w:val="000000"/>
          <w:sz w:val="21"/>
        </w:rPr>
        <w:t>AI</w:t>
      </w:r>
      <w:r>
        <w:rPr>
          <w:rFonts w:ascii="微软雅黑" w:hAnsi="微软雅黑" w:eastAsia="微软雅黑"/>
          <w:b w:val="0"/>
          <w:color w:val="000000"/>
          <w:sz w:val="21"/>
        </w:rPr>
        <w:t>质检》（第八届中国研究生人工智能创新大赛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· </w:t>
      </w:r>
      <w:r>
        <w:rPr>
          <w:rFonts w:ascii="微软雅黑" w:hAnsi="微软雅黑" w:eastAsia="微软雅黑"/>
          <w:b w:val="0"/>
          <w:color w:val="000000"/>
          <w:sz w:val="21"/>
        </w:rPr>
        <w:t>华为赛题一）</w:t>
      </w:r>
    </w:p>
    <w:sectPr w:rsidR="00544F82" w:rsidSect="00034616">
      <w:headerReference w:type="default" r:id="rId18"/>
      <w:footerReference w:type="default" r:id="rId1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A535F" w14:textId="77777777" w:rsidR="002D16D2" w:rsidRDefault="002D16D2" w:rsidP="00E82B4D">
      <w:pPr>
        <w:spacing w:after="0" w:line="240" w:lineRule="auto"/>
      </w:pPr>
      <w:r>
        <w:separator/>
      </w:r>
    </w:p>
  </w:endnote>
  <w:endnote w:type="continuationSeparator" w:id="0">
    <w:p w14:paraId="50F7EF7E" w14:textId="77777777" w:rsidR="002D16D2" w:rsidRDefault="002D16D2" w:rsidP="00E8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42C6" w14:textId="77777777" w:rsidR="002D16D2" w:rsidRDefault="002D16D2" w:rsidP="00E82B4D">
      <w:pPr>
        <w:spacing w:after="0" w:line="240" w:lineRule="auto"/>
      </w:pPr>
      <w:r>
        <w:separator/>
      </w:r>
    </w:p>
  </w:footnote>
  <w:footnote w:type="continuationSeparator" w:id="0">
    <w:p w14:paraId="245F3E1F" w14:textId="77777777" w:rsidR="002D16D2" w:rsidRDefault="002D16D2" w:rsidP="00E82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041368">
    <w:abstractNumId w:val="8"/>
  </w:num>
  <w:num w:numId="2" w16cid:durableId="1805463111">
    <w:abstractNumId w:val="6"/>
  </w:num>
  <w:num w:numId="3" w16cid:durableId="707948793">
    <w:abstractNumId w:val="5"/>
  </w:num>
  <w:num w:numId="4" w16cid:durableId="222453098">
    <w:abstractNumId w:val="4"/>
  </w:num>
  <w:num w:numId="5" w16cid:durableId="805050991">
    <w:abstractNumId w:val="7"/>
  </w:num>
  <w:num w:numId="6" w16cid:durableId="1339843776">
    <w:abstractNumId w:val="3"/>
  </w:num>
  <w:num w:numId="7" w16cid:durableId="1369187712">
    <w:abstractNumId w:val="2"/>
  </w:num>
  <w:num w:numId="8" w16cid:durableId="1699088187">
    <w:abstractNumId w:val="1"/>
  </w:num>
  <w:num w:numId="9" w16cid:durableId="63610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6D2"/>
    <w:rsid w:val="00326F90"/>
    <w:rsid w:val="00544F82"/>
    <w:rsid w:val="00AA1D8D"/>
    <w:rsid w:val="00B47730"/>
    <w:rsid w:val="00CB0664"/>
    <w:rsid w:val="00E10067"/>
    <w:rsid w:val="00E82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326AA"/>
  <w14:defaultImageDpi w14:val="300"/>
  <w15:docId w15:val="{6A424A34-5374-4BC4-A8C3-CC9E76CC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82B4D"/>
  </w:style>
  <w:style w:type="paragraph" w:styleId="TOC2">
    <w:name w:val="toc 2"/>
    <w:basedOn w:val="a1"/>
    <w:next w:val="a1"/>
    <w:autoRedefine/>
    <w:uiPriority w:val="39"/>
    <w:unhideWhenUsed/>
    <w:rsid w:val="00E82B4D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82B4D"/>
    <w:pPr>
      <w:ind w:leftChars="400" w:left="840"/>
    </w:pPr>
  </w:style>
  <w:style w:type="character" w:styleId="aff9">
    <w:name w:val="Hyperlink"/>
    <w:basedOn w:val="a2"/>
    <w:uiPriority w:val="99"/>
    <w:unhideWhenUsed/>
    <w:rsid w:val="00E82B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10445</Words>
  <Characters>15252</Characters>
  <Application>Microsoft Office Word</Application>
  <DocSecurity>0</DocSecurity>
  <Lines>953</Lines>
  <Paragraphs>886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Karloz Zh</cp:lastModifiedBy>
  <cp:revision>2</cp:revision>
  <dcterms:created xsi:type="dcterms:W3CDTF">2013-12-23T23:15:00Z</dcterms:created>
  <dcterms:modified xsi:type="dcterms:W3CDTF">2026-09-01T08:44:00Z</dcterms:modified>
  <cp:category/>
</cp:coreProperties>
</file>