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6FAE" w14:textId="77777777" w:rsidR="005F3D97" w:rsidRDefault="005F3D97"/>
    <w:p w14:paraId="6B015D92" w14:textId="77777777" w:rsidR="005F3D97" w:rsidRDefault="005F3D97"/>
    <w:p w14:paraId="2E6F9171" w14:textId="77777777" w:rsidR="005F3D97" w:rsidRDefault="000A7490">
      <w:pPr>
        <w:jc w:val="center"/>
      </w:pPr>
      <w:r>
        <w:rPr>
          <w:rFonts w:eastAsia="方正小标宋简体"/>
          <w:color w:val="000000"/>
          <w:sz w:val="44"/>
        </w:rPr>
        <w:t>第八届中国研究生人工智能创新大赛</w:t>
      </w:r>
    </w:p>
    <w:p w14:paraId="092B6901" w14:textId="77777777" w:rsidR="005F3D97" w:rsidRDefault="005F3D97"/>
    <w:p w14:paraId="616813BE" w14:textId="77777777" w:rsidR="005F3D97" w:rsidRDefault="005F3D97"/>
    <w:p w14:paraId="70CA4BB1" w14:textId="77777777" w:rsidR="005F3D97" w:rsidRDefault="005F3D97"/>
    <w:p w14:paraId="1BC6C62E" w14:textId="77777777" w:rsidR="005F3D97" w:rsidRDefault="005F3D97"/>
    <w:p w14:paraId="33AD965F" w14:textId="77777777" w:rsidR="005F3D97" w:rsidRDefault="005F3D97"/>
    <w:p w14:paraId="256E952D" w14:textId="77777777" w:rsidR="005F3D97" w:rsidRDefault="005F3D97"/>
    <w:p w14:paraId="1E5DB0F2" w14:textId="77777777" w:rsidR="005F3D97" w:rsidRDefault="000A7490">
      <w:pPr>
        <w:jc w:val="center"/>
      </w:pPr>
      <w:r>
        <w:rPr>
          <w:color w:val="000000"/>
          <w:sz w:val="36"/>
        </w:rPr>
        <w:t>AI+传统CV双引擎驱动的自学习AOI智能质检平台</w:t>
      </w:r>
      <w:r>
        <w:rPr>
          <w:color w:val="000000"/>
          <w:sz w:val="36"/>
        </w:rPr>
      </w:r>
      <w:r>
        <w:rPr>
          <w:color w:val="000000"/>
          <w:sz w:val="36"/>
        </w:rPr>
      </w:r>
      <w:r>
        <w:rPr>
          <w:color w:val="000000"/>
          <w:sz w:val="36"/>
        </w:rPr>
      </w:r>
      <w:r>
        <w:rPr>
          <w:color w:val="000000"/>
          <w:sz w:val="36"/>
        </w:rPr>
      </w:r>
      <w:r>
        <w:rPr>
          <w:color w:val="000000"/>
          <w:sz w:val="36"/>
        </w:rPr>
      </w:r>
      <w:r>
        <w:rPr>
          <w:color w:val="000000"/>
          <w:sz w:val="36"/>
        </w:rPr>
      </w:r>
    </w:p>
    <w:p w14:paraId="0B5A0657" w14:textId="77777777" w:rsidR="005F3D97" w:rsidRDefault="005F3D97"/>
    <w:p w14:paraId="17B1E397" w14:textId="77777777" w:rsidR="005F3D97" w:rsidRDefault="000A7490">
      <w:pPr>
        <w:jc w:val="center"/>
      </w:pPr>
      <w:r>
        <w:rPr>
          <w:color w:val="000000"/>
          <w:sz w:val="36"/>
        </w:rPr>
        <w:t>项目文档</w:t>
      </w:r>
    </w:p>
    <w:p w14:paraId="1E74E33C" w14:textId="77777777" w:rsidR="005F3D97" w:rsidRDefault="005F3D97"/>
    <w:p w14:paraId="053E444D" w14:textId="77777777" w:rsidR="005F3D97" w:rsidRDefault="000A7490">
      <w:pPr>
        <w:jc w:val="center"/>
      </w:pPr>
      <w:r>
        <w:rPr>
          <w:b/>
          <w:color w:val="000000"/>
          <w:sz w:val="24"/>
        </w:rPr>
        <w:t>V3.0</w:t>
      </w:r>
    </w:p>
    <w:p w14:paraId="40CEE6BC" w14:textId="77777777" w:rsidR="005F3D97" w:rsidRDefault="005F3D97"/>
    <w:p w14:paraId="5C768CF1" w14:textId="77777777" w:rsidR="005F3D97" w:rsidRDefault="000A7490">
      <w:pPr>
        <w:jc w:val="center"/>
      </w:pPr>
      <w:r>
        <w:rPr>
          <w:color w:val="000000"/>
          <w:sz w:val="24"/>
        </w:rPr>
        <w:t>2026.09.01</w:t>
      </w:r>
    </w:p>
    <w:p w14:paraId="4B09E0CD" w14:textId="77777777" w:rsidR="005F3D97" w:rsidRDefault="005F3D97"/>
    <w:p w14:paraId="5501FDDA" w14:textId="77777777" w:rsidR="005F3D97" w:rsidRDefault="000A7490">
      <w:pPr>
        <w:jc w:val="center"/>
      </w:pPr>
      <w:r>
        <w:rPr>
          <w:b/>
          <w:color w:val="000000"/>
          <w:sz w:val="24"/>
        </w:rPr>
        <w:t>AI火眼工坊</w:t>
      </w:r>
      <w:r>
        <w:rPr>
          <w:b/>
          <w:color w:val="000000"/>
          <w:sz w:val="24"/>
        </w:rPr>
      </w:r>
    </w:p>
    <w:p w14:paraId="487464D1" w14:textId="77777777" w:rsidR="005F3D97" w:rsidRDefault="005F3D97"/>
    <w:p w14:paraId="344C90D9" w14:textId="77777777" w:rsidR="005F3D97" w:rsidRDefault="000A7490">
      <w:pPr>
        <w:jc w:val="center"/>
      </w:pPr>
      <w:r>
        <w:rPr>
          <w:b/>
          <w:color w:val="000000"/>
          <w:sz w:val="24"/>
        </w:rPr>
        <w:t>开放项目五</w:t>
      </w:r>
    </w:p>
    <w:p w14:paraId="785DB663" w14:textId="77777777" w:rsidR="005F3D97" w:rsidRDefault="000A7490">
      <w:r>
        <w:rPr>
          <w:color w:val="000000"/>
        </w:rPr>
        <w:br w:type="page"/>
      </w:r>
    </w:p>
    <w:p w14:paraId="3E2AE0D6" w14:textId="77777777" w:rsidR="005F3D97" w:rsidRDefault="000A7490">
      <w:pPr>
        <w:jc w:val="center"/>
      </w:pPr>
      <w:r>
        <w:rPr>
          <w:b/>
          <w:color w:val="000000"/>
          <w:sz w:val="32"/>
        </w:rPr>
        <w:lastRenderedPageBreak/>
        <w:t>目录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275"/>
        <w:gridCol w:w="1274"/>
        <w:gridCol w:w="1294"/>
        <w:gridCol w:w="1274"/>
        <w:gridCol w:w="1345"/>
        <w:gridCol w:w="2066"/>
      </w:tblGrid>
      <w:tr w:rsidR="005F3D97" w14:paraId="07C30F38" w14:textId="77777777">
        <w:trPr>
          <w:jc w:val="center"/>
        </w:trPr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36E10B1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序号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0830296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更改原因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D06F562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版本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F006F9D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作者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EC6D105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更改日期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C4D97BD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备注</w:t>
            </w:r>
          </w:p>
        </w:tc>
      </w:tr>
      <w:tr w:rsidR="005F3D97" w14:paraId="1F8EDDFD" w14:textId="77777777">
        <w:trPr>
          <w:jc w:val="center"/>
        </w:trPr>
        <w:tc>
          <w:tcPr>
            <w:tcW w:w="1385" w:type="dxa"/>
            <w:vAlign w:val="center"/>
          </w:tcPr>
          <w:p w14:paraId="612B9DD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w="1385" w:type="dxa"/>
            <w:vAlign w:val="center"/>
          </w:tcPr>
          <w:p w14:paraId="61538B1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初稿</w:t>
            </w:r>
          </w:p>
        </w:tc>
        <w:tc>
          <w:tcPr>
            <w:tcW w:w="1385" w:type="dxa"/>
            <w:vAlign w:val="center"/>
          </w:tcPr>
          <w:p w14:paraId="5D0CA5F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V1.0</w:t>
            </w:r>
          </w:p>
        </w:tc>
        <w:tc>
          <w:tcPr>
            <w:tcW w:w="1385" w:type="dxa"/>
            <w:vAlign w:val="center"/>
          </w:tcPr>
          <w:p w14:paraId="4948953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</w:t>
            </w:r>
          </w:p>
        </w:tc>
        <w:tc>
          <w:tcPr>
            <w:tcW w:w="1385" w:type="dxa"/>
            <w:vAlign w:val="center"/>
          </w:tcPr>
          <w:p w14:paraId="0090D1D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2026.08.24</w:t>
            </w:r>
          </w:p>
        </w:tc>
        <w:tc>
          <w:tcPr>
            <w:tcW w:w="1385" w:type="dxa"/>
            <w:vAlign w:val="center"/>
          </w:tcPr>
          <w:p w14:paraId="4ED013A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按第八届大赛项目文档模板撰写</w:t>
            </w:r>
          </w:p>
        </w:tc>
      </w:tr>
      <w:tr w:rsidR="005F3D97" w14:paraId="19000582" w14:textId="77777777">
        <w:trPr>
          <w:jc w:val="center"/>
        </w:trPr>
        <w:tc>
          <w:tcPr>
            <w:tcW w:w="1385" w:type="dxa"/>
            <w:vAlign w:val="center"/>
          </w:tcPr>
          <w:p w14:paraId="46E6FC9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w="1385" w:type="dxa"/>
            <w:vAlign w:val="center"/>
          </w:tcPr>
          <w:p w14:paraId="26740F5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作品定型</w:t>
            </w:r>
          </w:p>
        </w:tc>
        <w:tc>
          <w:tcPr>
            <w:tcW w:w="1385" w:type="dxa"/>
            <w:vAlign w:val="center"/>
          </w:tcPr>
          <w:p w14:paraId="4D7DF73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V2.0</w:t>
            </w:r>
          </w:p>
        </w:tc>
        <w:tc>
          <w:tcPr>
            <w:tcW w:w="1385" w:type="dxa"/>
            <w:vAlign w:val="center"/>
          </w:tcPr>
          <w:p w14:paraId="7482CF8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</w:t>
            </w:r>
          </w:p>
        </w:tc>
        <w:tc>
          <w:tcPr>
            <w:tcW w:w="1385" w:type="dxa"/>
            <w:vAlign w:val="center"/>
          </w:tcPr>
          <w:p w14:paraId="59613FB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2026.08.30</w:t>
            </w:r>
          </w:p>
        </w:tc>
        <w:tc>
          <w:tcPr>
            <w:tcW w:w="1385" w:type="dxa"/>
            <w:vAlign w:val="center"/>
          </w:tcPr>
          <w:p w14:paraId="02D74F0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纳入主干系统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AOI_Core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与树枝系统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PCB_Dual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；更新全部实测指标（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U96-U121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算法攻坚、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M10-M16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系统建设、首用质检修复）；新增数据生命周期管理章节</w:t>
            </w:r>
          </w:p>
        </w:tc>
      </w:tr>
      <w:tr w:rsidR="005F3D97" w14:paraId="163AF4C3" w14:textId="77777777">
        <w:trPr>
          <w:jc w:val="center"/>
        </w:trPr>
        <w:tc>
          <w:tcPr>
            <w:tcW w:w="1385" w:type="dxa"/>
            <w:vAlign w:val="center"/>
          </w:tcPr>
          <w:p w14:paraId="30DFFBA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w="1385" w:type="dxa"/>
            <w:vAlign w:val="center"/>
          </w:tcPr>
          <w:p w14:paraId="1BC64C0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配图完善</w:t>
            </w:r>
          </w:p>
        </w:tc>
        <w:tc>
          <w:tcPr>
            <w:tcW w:w="1385" w:type="dxa"/>
            <w:vAlign w:val="center"/>
          </w:tcPr>
          <w:p w14:paraId="2160576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V2.1</w:t>
            </w:r>
          </w:p>
        </w:tc>
        <w:tc>
          <w:tcPr>
            <w:tcW w:w="1385" w:type="dxa"/>
            <w:vAlign w:val="center"/>
          </w:tcPr>
          <w:p w14:paraId="0805EB9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</w:t>
            </w:r>
          </w:p>
        </w:tc>
        <w:tc>
          <w:tcPr>
            <w:tcW w:w="1385" w:type="dxa"/>
            <w:vAlign w:val="center"/>
          </w:tcPr>
          <w:p w14:paraId="662C3CF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2026.08.31</w:t>
            </w:r>
          </w:p>
        </w:tc>
        <w:tc>
          <w:tcPr>
            <w:tcW w:w="1385" w:type="dxa"/>
            <w:vAlign w:val="center"/>
          </w:tcPr>
          <w:p w14:paraId="4A2C07F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新增总体架构图（图1）、在线学习曲线图（图2）与系统运行截图（图3-图8）；新增 §3.2.12 系统运行截图章节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</w:tr>
      <w:tr w:rsidR="005F3D97" w14:paraId="7590A281" w14:textId="77777777">
        <w:trPr>
          <w:jc w:val="center"/>
        </w:trPr>
        <w:tc>
          <w:tcPr>
            <w:tcW w:w="1385" w:type="dxa"/>
            <w:vAlign w:val="center"/>
          </w:tcPr>
          <w:p w14:paraId="6ECCA8B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w="1385" w:type="dxa"/>
            <w:vAlign w:val="center"/>
          </w:tcPr>
          <w:p w14:paraId="3C725AF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参赛口径校正</w:t>
            </w:r>
          </w:p>
        </w:tc>
        <w:tc>
          <w:tcPr>
            <w:tcW w:w="1385" w:type="dxa"/>
            <w:vAlign w:val="center"/>
          </w:tcPr>
          <w:p w14:paraId="0A1781D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V2.2</w:t>
            </w:r>
          </w:p>
        </w:tc>
        <w:tc>
          <w:tcPr>
            <w:tcW w:w="1385" w:type="dxa"/>
            <w:vAlign w:val="center"/>
          </w:tcPr>
          <w:p w14:paraId="42DC774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</w:t>
            </w:r>
          </w:p>
        </w:tc>
        <w:tc>
          <w:tcPr>
            <w:tcW w:w="1385" w:type="dxa"/>
            <w:vAlign w:val="center"/>
          </w:tcPr>
          <w:p w14:paraId="1ED8FA1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2026.08.31</w:t>
            </w:r>
          </w:p>
        </w:tc>
        <w:tc>
          <w:tcPr>
            <w:tcW w:w="1385" w:type="dxa"/>
            <w:vAlign w:val="center"/>
          </w:tcPr>
          <w:p w14:paraId="05003F7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修正为开放赛题五与队名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“AI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火眼工坊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”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；突出制造智能化双引擎；收紧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MES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L3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、持续学习、传统算法项及性能口径</w:t>
            </w:r>
          </w:p>
        </w:tc>
      </w:tr>
      <w:tr w:rsidR="005F3D97" w14:paraId="633B4919" w14:textId="77777777">
        <w:trPr>
          <w:jc w:val="center"/>
        </w:trPr>
        <w:tc>
          <w:tcPr>
            <w:tcW w:w="1385" w:type="dxa"/>
            <w:vAlign w:val="center"/>
          </w:tcPr>
          <w:p w14:paraId="48B737F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w="1385" w:type="dxa"/>
            <w:vAlign w:val="center"/>
          </w:tcPr>
          <w:p w14:paraId="37EB819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评审口径补漏</w:t>
            </w:r>
          </w:p>
        </w:tc>
        <w:tc>
          <w:tcPr>
            <w:tcW w:w="1385" w:type="dxa"/>
            <w:vAlign w:val="center"/>
          </w:tcPr>
          <w:p w14:paraId="60D806F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V2.3</w:t>
            </w:r>
          </w:p>
        </w:tc>
        <w:tc>
          <w:tcPr>
            <w:tcW w:w="1385" w:type="dxa"/>
            <w:vAlign w:val="center"/>
          </w:tcPr>
          <w:p w14:paraId="5A8F8AD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</w:t>
            </w:r>
          </w:p>
        </w:tc>
        <w:tc>
          <w:tcPr>
            <w:tcW w:w="1385" w:type="dxa"/>
            <w:vAlign w:val="center"/>
          </w:tcPr>
          <w:p w14:paraId="4FCE4FE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2026.09.01</w:t>
            </w:r>
          </w:p>
        </w:tc>
        <w:tc>
          <w:tcPr>
            <w:tcW w:w="1385" w:type="dxa"/>
            <w:vAlign w:val="center"/>
          </w:tcPr>
          <w:p w14:paraId="38DBCC5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增设全局术语口径统一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赛题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指代；覆盖表改为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能力覆盖与验证边界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逐行落实边界（逻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辑错误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0.562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薄弱项、视频不折算准确率）；选型依据改述为外部工程基准；补双系统复判回流（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/feedback/traditional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）机制</w:t>
            </w:r>
          </w:p>
        </w:tc>
      </w:tr>
    </w:tbl>
    <w:p>
      <w:pPr>
        <w:spacing w:after="40"/>
        <w:ind w:firstLine="0" w:left="0"/>
      </w:pPr>
      <w:r>
        <w:rPr>
          <w:rFonts w:ascii="微软雅黑" w:hAnsi="微软雅黑" w:eastAsia="微软雅黑"/>
          <w:b w:val="0"/>
          <w:color w:val="000000"/>
          <w:sz w:val="21"/>
        </w:rPr>
        <w:t>4 参考资料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3.4 数据、行业知识、算法、硬件来源与引用说明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3.3 计划和分工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3.2.12 系统运行与典型工单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3.2.11 数据接入与数据集适配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3.2.10 数据生命周期管理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AOI_Core以“检测引擎+工单+数据+版本”作为平台核心，覆盖建单、数据准备、检测、反馈、学习、验收和追溯。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3.2.9 制造现场系统化落地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3.2.8 鲁棒性与复杂环境适应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3.2.7 公开数据集与泛化验证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轻量部署基础：DINOv2主干冻结，仅更新轻量判别头、路由和孵育头；记忆库、CDF和检索模块不引入在线反向传播。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3.2.6 速度实测与部署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3.2.5 分层可解释输出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3.2.4.1 模板增强实验（工程扩展）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3.2.4 在线持续学习（SSOCL）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3.2.3 多专家评分槽位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3.2.2 少样本冷启动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3.2.1 总体架构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3.2 技术细节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少样本方面，冻结通用特征显著优于目标品类从零训练和直接微调的对照结果。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3.1 技术可行性分析</w:t>
      </w:r>
    </w:p>
    <w:p>
      <w:pPr>
        <w:spacing w:after="40"/>
        <w:ind w:firstLine="0" w:left="0"/>
      </w:pPr>
      <w:r>
        <w:rPr>
          <w:rFonts w:ascii="微软雅黑" w:hAnsi="微软雅黑" w:eastAsia="微软雅黑"/>
          <w:b w:val="0"/>
          <w:color w:val="000000"/>
          <w:sz w:val="21"/>
        </w:rPr>
        <w:t>3 实施方案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2.2.4 技术效果与应用价值</w:t>
      </w:r>
    </w:p>
    <w:p>
      <w:pPr>
        <w:spacing w:after="40"/>
        <w:ind w:firstLine="0" w:left="397"/>
      </w:pPr>
      <w:r>
        <w:rPr>
          <w:rFonts w:ascii="微软雅黑" w:hAnsi="微软雅黑" w:eastAsia="微软雅黑"/>
          <w:b w:val="0"/>
          <w:color w:val="000000"/>
          <w:sz w:val="21"/>
        </w:rPr>
        <w:t>2.2.2 代表性方法复测结果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2.2.1 制造质检技术现状与方案定位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项目目标不是单点模型指标，而是形成一个能够在制造现场持续运行、持续学习、持续追溯的智能质检原型。</w:t>
      </w:r>
    </w:p>
    <w:p>
      <w:pPr>
        <w:spacing w:after="40"/>
        <w:ind w:firstLine="0" w:left="0"/>
      </w:pPr>
      <w:r>
        <w:rPr>
          <w:rFonts w:ascii="微软雅黑" w:hAnsi="微软雅黑" w:eastAsia="微软雅黑"/>
          <w:b w:val="0"/>
          <w:color w:val="000000"/>
          <w:sz w:val="21"/>
        </w:rPr>
        <w:t>2 项目规划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1.3 所需支持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1.2 场景和价值</w:t>
      </w:r>
    </w:p>
    <w:p>
      <w:pPr>
        <w:spacing w:after="40"/>
        <w:ind w:firstLine="0" w:left="198"/>
      </w:pPr>
      <w:r>
        <w:rPr>
          <w:rFonts w:ascii="微软雅黑" w:hAnsi="微软雅黑" w:eastAsia="微软雅黑"/>
          <w:b w:val="0"/>
          <w:color w:val="000000"/>
          <w:sz w:val="21"/>
        </w:rPr>
        <w:t>1.1 背景和基础</w:t>
      </w:r>
    </w:p>
    <w:p>
      <w:pPr>
        <w:spacing w:after="40"/>
        <w:ind w:firstLine="0" w:left="0"/>
      </w:pPr>
      <w:r>
        <w:rPr>
          <w:rFonts w:ascii="微软雅黑" w:hAnsi="微软雅黑" w:eastAsia="微软雅黑"/>
          <w:b w:val="0"/>
          <w:color w:val="000000"/>
          <w:sz w:val="21"/>
        </w:rPr>
        <w:t>1 项目概况</w:t>
      </w:r>
    </w:p>
    <w:p w14:paraId="6AE34025" w14:textId="77777777" w:rsidR="005F3D97" w:rsidRDefault="000A7490">
      <w:pPr>
        <w:pStyle w:val="1"/>
        <w:ind w:firstLine="0"/>
      </w:pPr>
      <w:bookmarkStart w:id="0" w:name="_Toc239173496"/>
      <w:r>
        <w:rPr>
          <w:rFonts w:ascii="微软雅黑" w:eastAsia="微软雅黑" w:hAnsi="微软雅黑"/>
          <w:b/>
          <w:color w:val="000000"/>
          <w:sz w:val="32"/>
        </w:rPr>
        <w:t xml:space="preserve">1 </w:t>
      </w:r>
      <w:r>
        <w:rPr>
          <w:rFonts w:ascii="微软雅黑" w:eastAsia="微软雅黑" w:hAnsi="微软雅黑"/>
          <w:b/>
          <w:color w:val="000000"/>
          <w:sz w:val="32"/>
        </w:rPr>
        <w:t>项目概况</w:t>
      </w:r>
      <w:bookmarkEnd w:id="0"/>
    </w:p>
    <w:p w14:paraId="2B20B47E" w14:textId="77777777" w:rsidR="005F3D97" w:rsidRDefault="000A7490">
      <w:pPr>
        <w:pStyle w:val="21"/>
        <w:ind w:firstLine="0"/>
      </w:pPr>
      <w:bookmarkStart w:id="1" w:name="_Toc239173497"/>
      <w:r>
        <w:rPr>
          <w:rFonts w:ascii="微软雅黑" w:eastAsia="微软雅黑" w:hAnsi="微软雅黑"/>
          <w:b/>
          <w:color w:val="000000"/>
          <w:sz w:val="28"/>
        </w:rPr>
        <w:t xml:space="preserve">1.1 </w:t>
      </w:r>
      <w:r>
        <w:rPr>
          <w:rFonts w:ascii="微软雅黑" w:eastAsia="微软雅黑" w:hAnsi="微软雅黑"/>
          <w:b/>
          <w:color w:val="000000"/>
          <w:sz w:val="28"/>
        </w:rPr>
        <w:t>背景和基础</w:t>
      </w:r>
      <w:bookmarkEnd w:id="1"/>
    </w:p>
    <w:p w14:paraId="20B912BA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制造业质检正在从“规则配置驱动”向“数据与模型驱动”演进。传统AOI在稳定品类上具有速度快、规则可控的优势，但面对新品换型、缺陷变化和复杂外观异常时，往往需要重新配置规则、模板或算法；纯AI方案则容易受到少样本、跨域和异常类型异质性的影响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771031F3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因此，本项目提出“AI+传统CV双引擎”的制造质检路线：AI引擎负责通用异常感知、少样本适应和持续学习；传统CV负责结构、几何、色彩和强规则场景的确定性检测。两者通过统一数据接口、复判反馈和追溯机制协同工作，使既有工业视觉能力能够继续复用，同时获得AI的自适应能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35922F3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已有工作基础：团队经过五轮技术迭代，完成了轻量特征主干、少样本数据管线、多专家评分、反馈驱动更新以及产线软件化等关键环节，形成可运行的AOI_Core与PCB_Dual双引擎原型。</w:t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F3D97" w14:paraId="2182E437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D9E9EDD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版本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9417547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核心探索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F3CFB56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沉淀资产</w:t>
            </w:r>
          </w:p>
        </w:tc>
      </w:tr>
      <w:tr w:rsidR="005F3D97" w14:paraId="765B2918" w14:textId="77777777">
        <w:trPr>
          <w:jc w:val="center"/>
        </w:trPr>
        <w:tc>
          <w:tcPr>
            <w:tcW w:w="2771" w:type="dxa"/>
            <w:vAlign w:val="center"/>
          </w:tcPr>
          <w:p w14:paraId="3579E0E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V1</w:t>
            </w:r>
          </w:p>
        </w:tc>
        <w:tc>
          <w:tcPr>
            <w:tcW w:w="2771" w:type="dxa"/>
            <w:vAlign w:val="center"/>
          </w:tcPr>
          <w:p w14:paraId="1FB4FBD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EfficientAD/DINOv2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骨干与蒸馏训练</w:t>
            </w:r>
          </w:p>
        </w:tc>
        <w:tc>
          <w:tcPr>
            <w:tcW w:w="2771" w:type="dxa"/>
            <w:vAlign w:val="center"/>
          </w:tcPr>
          <w:p w14:paraId="7D2E5AB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轻量主干选型结论、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部署路径</w:t>
            </w:r>
          </w:p>
        </w:tc>
      </w:tr>
      <w:tr w:rsidR="005F3D97" w14:paraId="0DA4BF29" w14:textId="77777777">
        <w:trPr>
          <w:jc w:val="center"/>
        </w:trPr>
        <w:tc>
          <w:tcPr>
            <w:tcW w:w="2771" w:type="dxa"/>
            <w:vAlign w:val="center"/>
          </w:tcPr>
          <w:p w14:paraId="22447F6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V2</w:t>
            </w:r>
          </w:p>
        </w:tc>
        <w:tc>
          <w:tcPr>
            <w:tcW w:w="2771" w:type="dxa"/>
            <w:vAlign w:val="center"/>
          </w:tcPr>
          <w:p w14:paraId="38D915E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GYU-DET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数据管线与在线学习原型</w:t>
            </w:r>
          </w:p>
        </w:tc>
        <w:tc>
          <w:tcPr>
            <w:tcW w:w="2771" w:type="dxa"/>
            <w:vAlign w:val="center"/>
          </w:tcPr>
          <w:p w14:paraId="7B29CCD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数据协议、位置记忆库原型</w:t>
            </w:r>
          </w:p>
        </w:tc>
      </w:tr>
      <w:tr w:rsidR="005F3D97" w14:paraId="6A04E895" w14:textId="77777777">
        <w:trPr>
          <w:jc w:val="center"/>
        </w:trPr>
        <w:tc>
          <w:tcPr>
            <w:tcW w:w="2771" w:type="dxa"/>
            <w:vAlign w:val="center"/>
          </w:tcPr>
          <w:p w14:paraId="0446340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V3</w:t>
            </w:r>
          </w:p>
        </w:tc>
        <w:tc>
          <w:tcPr>
            <w:tcW w:w="2771" w:type="dxa"/>
            <w:vAlign w:val="center"/>
          </w:tcPr>
          <w:p w14:paraId="1446C9D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手工特征（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blob/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布局）与数据本地化</w:t>
            </w:r>
          </w:p>
        </w:tc>
        <w:tc>
          <w:tcPr>
            <w:tcW w:w="2771" w:type="dxa"/>
            <w:vAlign w:val="center"/>
          </w:tcPr>
          <w:p w14:paraId="7ABAC42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传统视觉特征体系、独立评测规范</w:t>
            </w:r>
          </w:p>
        </w:tc>
      </w:tr>
      <w:tr w:rsidR="005F3D97" w14:paraId="111DCB25" w14:textId="77777777">
        <w:trPr>
          <w:jc w:val="center"/>
        </w:trPr>
        <w:tc>
          <w:tcPr>
            <w:tcW w:w="2771" w:type="dxa"/>
            <w:vAlign w:val="center"/>
          </w:tcPr>
          <w:p w14:paraId="595B8E3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V4</w:t>
            </w:r>
          </w:p>
        </w:tc>
        <w:tc>
          <w:tcPr>
            <w:tcW w:w="2771" w:type="dxa"/>
            <w:vAlign w:val="center"/>
          </w:tcPr>
          <w:p w14:paraId="286CD2D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多分支融合与记忆库检测</w:t>
            </w:r>
          </w:p>
        </w:tc>
        <w:tc>
          <w:tcPr>
            <w:tcW w:w="2771" w:type="dxa"/>
            <w:vAlign w:val="center"/>
          </w:tcPr>
          <w:p w14:paraId="71E2492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速度安全网（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161.9ms@2500²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）、域差对抗特征、裁切图判别红利</w:t>
            </w:r>
          </w:p>
        </w:tc>
      </w:tr>
      <w:tr w:rsidR="005F3D97" w14:paraId="1BAF3DD6" w14:textId="77777777">
        <w:trPr>
          <w:jc w:val="center"/>
        </w:trPr>
        <w:tc>
          <w:tcPr>
            <w:tcW w:w="2771" w:type="dxa"/>
            <w:vAlign w:val="center"/>
          </w:tcPr>
          <w:p w14:paraId="3F06F9B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V5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（本作品算法内核）</w:t>
            </w:r>
          </w:p>
        </w:tc>
        <w:tc>
          <w:tcPr>
            <w:tcW w:w="2771" w:type="dxa"/>
            <w:vAlign w:val="center"/>
          </w:tcPr>
          <w:p w14:paraId="09A6F94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槽位制专家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场景分层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SSOCL</w:t>
            </w:r>
          </w:p>
        </w:tc>
        <w:tc>
          <w:tcPr>
            <w:tcW w:w="2771" w:type="dxa"/>
            <w:vAlign w:val="center"/>
          </w:tcPr>
          <w:p w14:paraId="65B63F8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完整可运行算法引擎（见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§3.2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</w:tbl>
    <w:p w14:paraId="2CE40BE4" w14:textId="77777777" w:rsidR="005F3D97" w:rsidRDefault="005F3D97"/>
    <w:p w14:paraId="43A8F8CD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项目迭代过程中建立了数据隔离、独立验证和结果可追溯机制；所有主报指标均按当前实验配置单独记录，负增益与适用边界同步保留。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45DBB8C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lastRenderedPageBreak/>
        <w:t xml:space="preserve">V4 </w:t>
      </w:r>
      <w:r>
        <w:rPr>
          <w:rFonts w:ascii="微软雅黑" w:hAnsi="微软雅黑" w:eastAsia="微软雅黑"/>
          <w:b w:val="0"/>
          <w:color w:val="000000"/>
          <w:sz w:val="21"/>
        </w:rPr>
        <w:t>阶段曾出现过因测试域配对差分导致虚高成绩（</w:t>
      </w:r>
      <w:r>
        <w:rPr>
          <w:rFonts w:ascii="微软雅黑" w:hAnsi="微软雅黑" w:eastAsia="微软雅黑"/>
          <w:b w:val="0"/>
          <w:color w:val="000000"/>
          <w:sz w:val="21"/>
        </w:rPr>
        <w:t>0.9983</w:t>
      </w:r>
      <w:r>
        <w:rPr>
          <w:rFonts w:ascii="微软雅黑" w:hAnsi="微软雅黑" w:eastAsia="微软雅黑"/>
          <w:b w:val="0"/>
          <w:color w:val="000000"/>
          <w:sz w:val="21"/>
        </w:rPr>
        <w:t>）的问题，团队据此建立了</w:t>
      </w:r>
      <w:r>
        <w:rPr>
          <w:rFonts w:ascii="微软雅黑" w:hAnsi="微软雅黑" w:eastAsia="微软雅黑"/>
          <w:b w:val="0"/>
          <w:color w:val="000000"/>
          <w:sz w:val="21"/>
        </w:rPr>
        <w:t>诚实评测红线</w:t>
      </w:r>
      <w:r>
        <w:rPr>
          <w:rFonts w:ascii="微软雅黑" w:hAnsi="微软雅黑" w:eastAsia="微软雅黑"/>
          <w:b w:val="0"/>
          <w:color w:val="000000"/>
          <w:sz w:val="21"/>
        </w:rPr>
        <w:t>（数据隔离断言、无泄漏口径、阴性结果如实登记），本作品的全部指标均在无泄漏口径下获得。</w:t>
      </w:r>
    </w:p>
    <w:p w14:paraId="5AF0B2FD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作品形态：以AOI_Core作为智能质检核心平台，以PCB_Dual作为传统CV与AI协同的典型PCB应用，二者共享检测接口、反馈链路和数据追溯机制。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F3D97" w14:paraId="0F657DA0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F0F788A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组成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F901DCC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定位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6D408E2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内容</w:t>
            </w:r>
          </w:p>
        </w:tc>
      </w:tr>
      <w:tr w:rsidR="005F3D97" w14:paraId="48848A74" w14:textId="77777777">
        <w:trPr>
          <w:jc w:val="center"/>
        </w:trPr>
        <w:tc>
          <w:tcPr>
            <w:tcW w:w="2771" w:type="dxa"/>
            <w:vAlign w:val="center"/>
          </w:tcPr>
          <w:p w14:paraId="43912D7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AOI_Core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（主干）</w:t>
            </w:r>
          </w:p>
        </w:tc>
        <w:tc>
          <w:tcPr>
            <w:tcW w:w="2771" w:type="dxa"/>
            <w:vAlign w:val="center"/>
          </w:tcPr>
          <w:p w14:paraId="33899C2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自学习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质检系统</w:t>
            </w:r>
          </w:p>
        </w:tc>
        <w:tc>
          <w:tcPr>
            <w:tcW w:w="2771" w:type="dxa"/>
            <w:vAlign w:val="center"/>
          </w:tcPr>
          <w:p w14:paraId="4139267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PySide6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桌面端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FastAPI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后端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SQLite + Docker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；四源实时监控（上传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图库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视频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/RTSP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）、反馈即学、学习曲线、版本管理与回滚、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PLC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触发、缺陷自动归档、三角色权限、审计导出、数据生命周期管理</w:t>
            </w:r>
          </w:p>
        </w:tc>
      </w:tr>
      <w:tr w:rsidR="005F3D97" w14:paraId="0F7D9397" w14:textId="77777777">
        <w:trPr>
          <w:jc w:val="center"/>
        </w:trPr>
        <w:tc>
          <w:tcPr>
            <w:tcW w:w="2771" w:type="dxa"/>
            <w:vAlign w:val="center"/>
          </w:tcPr>
          <w:p w14:paraId="1FC04FF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PCB_Dual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（树枝）</w:t>
            </w:r>
          </w:p>
        </w:tc>
        <w:tc>
          <w:tcPr>
            <w:tcW w:w="2771" w:type="dxa"/>
            <w:vAlign w:val="center"/>
          </w:tcPr>
          <w:p w14:paraId="2FC8B00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传统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CV + AI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双引擎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PCB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检测系统</w:t>
            </w:r>
          </w:p>
        </w:tc>
        <w:tc>
          <w:tcPr>
            <w:tcW w:w="2771" w:type="dxa"/>
            <w:vAlign w:val="center"/>
          </w:tcPr>
          <w:p w14:paraId="41164C6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算法仓库按六大算法组规划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20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个缺陷检测项（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SMT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焊点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4/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金手指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元件本体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7/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移位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2/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起皱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插件焊点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5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）；具体启用范围与效果以适配器状态和随包样本验证为准。同一测试图可并行运行传统引擎与特征引擎；已实现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SPC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统计、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CAD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导入和双坐标数据能力。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MES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仅为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Mock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出站报文与插件接口，未完成真实协议联调</w:t>
            </w:r>
          </w:p>
        </w:tc>
      </w:tr>
      <w:tr w:rsidR="005F3D97" w14:paraId="2DC50760" w14:textId="77777777">
        <w:trPr>
          <w:jc w:val="center"/>
        </w:trPr>
        <w:tc>
          <w:tcPr>
            <w:tcW w:w="2771" w:type="dxa"/>
            <w:vAlign w:val="center"/>
          </w:tcPr>
          <w:p w14:paraId="5F93B39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research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（复现包）</w:t>
            </w:r>
          </w:p>
        </w:tc>
        <w:tc>
          <w:tcPr>
            <w:tcW w:w="2771" w:type="dxa"/>
            <w:vAlign w:val="center"/>
          </w:tcPr>
          <w:p w14:paraId="405E6AD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算法研究与实验证据</w:t>
            </w:r>
          </w:p>
        </w:tc>
        <w:tc>
          <w:tcPr>
            <w:tcW w:w="2771" w:type="dxa"/>
            <w:vAlign w:val="center"/>
          </w:tcPr>
          <w:p w14:paraId="0136C8E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全部实验脚本、配置、关键结果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JSON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、设计文档，支撑本文全部指标复现</w:t>
            </w:r>
          </w:p>
        </w:tc>
      </w:tr>
    </w:tbl>
    <w:p w14:paraId="7AB8CB15" w14:textId="77777777" w:rsidR="005F3D97" w:rsidRDefault="005F3D97"/>
    <w:p w14:paraId="1E53EED6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PCB_Dual的定位是验证“成熟工业算法如何进入统一智能质检平台”。正文重点展示其协同机制和代表性场景，不以算法登记数量替代精度验证。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4FE4FE7" w14:textId="77777777" w:rsidR="005F3D97" w:rsidRDefault="000A7490">
      <w:pPr>
        <w:pStyle w:val="21"/>
        <w:ind w:firstLine="0"/>
      </w:pPr>
      <w:bookmarkStart w:id="2" w:name="_Toc239173498"/>
      <w:r>
        <w:rPr>
          <w:rFonts w:ascii="微软雅黑" w:eastAsia="微软雅黑" w:hAnsi="微软雅黑"/>
          <w:b/>
          <w:color w:val="000000"/>
          <w:sz w:val="28"/>
        </w:rPr>
        <w:t xml:space="preserve">1.2 </w:t>
      </w:r>
      <w:r>
        <w:rPr>
          <w:rFonts w:ascii="微软雅黑" w:eastAsia="微软雅黑" w:hAnsi="微软雅黑"/>
          <w:b/>
          <w:color w:val="000000"/>
          <w:sz w:val="28"/>
        </w:rPr>
        <w:t>场景和价值</w:t>
      </w:r>
      <w:bookmarkEnd w:id="2"/>
    </w:p>
    <w:p w14:paraId="7B4C0151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应用场景：面向3C电子组装产线的AOI检测与复核流程，覆盖屏幕、电池、中框以及PCB等典型对象。系统支持图片、视频和产线触发输入，输出缺陷判定、定位、类型归因、反馈学习与追溯结果。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DDB8DAB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场景价值：项目以“检测—复判—学习—再检测”的闭环为核心，把一次性的质检模型升级为可持续优化的生产工具。对于新品换型，系统可以在有限样本下快速建立初始能力；对于既有产线，则可通过传统CV复判和人工反馈沉淀异常样本，使检测能力随生产过程持续演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AD69BBB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工业缺陷能力覆盖与验证边界（按AOI行业常见缺陷类型自评）：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F3D97" w14:paraId="0E9B7718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6214121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工业缺陷类型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4CC73EA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覆盖模块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287CB9F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已实现程度与验证边界</w:t>
            </w:r>
          </w:p>
        </w:tc>
      </w:tr>
      <w:tr w:rsidR="005F3D97" w14:paraId="062295F5" w14:textId="77777777">
        <w:trPr>
          <w:jc w:val="center"/>
        </w:trPr>
        <w:tc>
          <w:tcPr>
            <w:tcW w:w="2771" w:type="dxa"/>
            <w:vAlign w:val="center"/>
          </w:tcPr>
          <w:p w14:paraId="7D348F8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尺寸偏差</w:t>
            </w:r>
          </w:p>
        </w:tc>
        <w:tc>
          <w:tcPr>
            <w:tcW w:w="2771" w:type="dxa"/>
            <w:vAlign w:val="center"/>
          </w:tcPr>
          <w:p w14:paraId="64726C7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layout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槽位（元件尺寸统计比对）</w:t>
            </w:r>
          </w:p>
        </w:tc>
        <w:tc>
          <w:tcPr>
            <w:tcW w:w="2771" w:type="dxa"/>
            <w:vAlign w:val="center"/>
          </w:tcPr>
          <w:p w14:paraId="14B8871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功能已实现；量化以公开数据实验为准</w:t>
            </w:r>
          </w:p>
        </w:tc>
      </w:tr>
      <w:tr w:rsidR="005F3D97" w14:paraId="442FAF9F" w14:textId="77777777">
        <w:trPr>
          <w:jc w:val="center"/>
        </w:trPr>
        <w:tc>
          <w:tcPr>
            <w:tcW w:w="2771" w:type="dxa"/>
            <w:vAlign w:val="center"/>
          </w:tcPr>
          <w:p w14:paraId="77DF985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缺件少件</w:t>
            </w:r>
          </w:p>
        </w:tc>
        <w:tc>
          <w:tcPr>
            <w:tcW w:w="2771" w:type="dxa"/>
            <w:vAlign w:val="center"/>
          </w:tcPr>
          <w:p w14:paraId="57E5291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layout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槽位；有模板时可启用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tpl</w:t>
            </w:r>
          </w:p>
        </w:tc>
        <w:tc>
          <w:tcPr>
            <w:tcW w:w="2771" w:type="dxa"/>
            <w:vAlign w:val="center"/>
          </w:tcPr>
          <w:p w14:paraId="0D6704C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功能已实现；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tpl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属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额外模板条件，非默认协议</w:t>
            </w:r>
          </w:p>
        </w:tc>
      </w:tr>
      <w:tr w:rsidR="005F3D97" w14:paraId="1B264816" w14:textId="77777777">
        <w:trPr>
          <w:jc w:val="center"/>
        </w:trPr>
        <w:tc>
          <w:tcPr>
            <w:tcW w:w="2771" w:type="dxa"/>
            <w:vAlign w:val="center"/>
          </w:tcPr>
          <w:p w14:paraId="7471325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逻辑错误（顺序错误）</w:t>
            </w:r>
          </w:p>
        </w:tc>
        <w:tc>
          <w:tcPr>
            <w:tcW w:w="2771" w:type="dxa"/>
            <w:vAlign w:val="center"/>
          </w:tcPr>
          <w:p w14:paraId="35A5FE3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layout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槽位（统计布局比对）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 tpl</w:t>
            </w:r>
          </w:p>
        </w:tc>
        <w:tc>
          <w:tcPr>
            <w:tcW w:w="2771" w:type="dxa"/>
            <w:vAlign w:val="center"/>
          </w:tcPr>
          <w:p w14:paraId="3C15609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功能已实现，但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top-1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0.562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，是当前薄弱项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§3.2.8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F3D97" w14:paraId="1B87A8A7" w14:textId="77777777">
        <w:trPr>
          <w:jc w:val="center"/>
        </w:trPr>
        <w:tc>
          <w:tcPr>
            <w:tcW w:w="2771" w:type="dxa"/>
            <w:vAlign w:val="center"/>
          </w:tcPr>
          <w:p w14:paraId="26A82A5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色彩变化</w:t>
            </w:r>
          </w:p>
        </w:tc>
        <w:tc>
          <w:tcPr>
            <w:tcW w:w="2771" w:type="dxa"/>
            <w:vAlign w:val="center"/>
          </w:tcPr>
          <w:p w14:paraId="1C6C335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color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特征组</w:t>
            </w:r>
          </w:p>
        </w:tc>
        <w:tc>
          <w:tcPr>
            <w:tcW w:w="2771" w:type="dxa"/>
            <w:vAlign w:val="center"/>
          </w:tcPr>
          <w:p w14:paraId="7DFAD9E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功能已实现，归因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top-1 0.750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§3.2.8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F3D97" w14:paraId="08D5BDBD" w14:textId="77777777">
        <w:trPr>
          <w:jc w:val="center"/>
        </w:trPr>
        <w:tc>
          <w:tcPr>
            <w:tcW w:w="2771" w:type="dxa"/>
            <w:vAlign w:val="center"/>
          </w:tcPr>
          <w:p w14:paraId="3E5DC7D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常见外观缺陷</w:t>
            </w:r>
          </w:p>
        </w:tc>
        <w:tc>
          <w:tcPr>
            <w:tcW w:w="2771" w:type="dxa"/>
            <w:vAlign w:val="center"/>
          </w:tcPr>
          <w:p w14:paraId="2EC84D4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sem / disc / blob / texture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</w:p>
        </w:tc>
        <w:tc>
          <w:tcPr>
            <w:tcW w:w="2771" w:type="dxa"/>
            <w:vAlign w:val="center"/>
          </w:tcPr>
          <w:p w14:paraId="5549BC9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公开数据实验已完成（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MVTec/BTAD/MPDD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§3.2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F3D97" w14:paraId="2EB1DB99" w14:textId="77777777">
        <w:trPr>
          <w:jc w:val="center"/>
        </w:trPr>
        <w:tc>
          <w:tcPr>
            <w:tcW w:w="2771" w:type="dxa"/>
            <w:vAlign w:val="center"/>
          </w:tcPr>
          <w:p w14:paraId="0ADCA1F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视频输入</w:t>
            </w:r>
          </w:p>
        </w:tc>
        <w:tc>
          <w:tcPr>
            <w:tcW w:w="2771" w:type="dxa"/>
            <w:vAlign w:val="center"/>
          </w:tcPr>
          <w:p w14:paraId="4D3DBA2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关键帧管线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时序平滑（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VideoInspector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771" w:type="dxa"/>
            <w:vAlign w:val="center"/>
          </w:tcPr>
          <w:p w14:paraId="541B199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系统流程已实现并可演示；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不折算为准确率证据</w:t>
            </w:r>
          </w:p>
        </w:tc>
      </w:tr>
      <w:tr w:rsidR="005F3D97" w14:paraId="69D5358D" w14:textId="77777777">
        <w:trPr>
          <w:jc w:val="center"/>
        </w:trPr>
        <w:tc>
          <w:tcPr>
            <w:tcW w:w="2771" w:type="dxa"/>
            <w:vAlign w:val="center"/>
          </w:tcPr>
          <w:p w14:paraId="78424E5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少样本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无样本启动</w:t>
            </w:r>
          </w:p>
        </w:tc>
        <w:tc>
          <w:tcPr>
            <w:tcW w:w="2771" w:type="dxa"/>
            <w:vAlign w:val="center"/>
          </w:tcPr>
          <w:p w14:paraId="22C3CCE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L0-基础少样本配置场景分层 + 跨品类预训练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  <w:tc>
          <w:tcPr>
            <w:tcW w:w="2771" w:type="dxa"/>
            <w:vAlign w:val="center"/>
          </w:tcPr>
          <w:p w14:paraId="4C9777A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已实现；项目通用少样本基线对应 ≤100 正常 + ≤30 缺陷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</w:tr>
    </w:tbl>
    <w:p w14:paraId="337448CD" w14:textId="77777777" w:rsidR="005F3D97" w:rsidRDefault="005F3D97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现阶段主要验证边界也同步明确：PCB专项算法的统计精度仅对具备GT的自带样本负责；未完成外部MES真实外部接口联调的部分保持Mock接口，不把工程接口状态写成真实产线集成结果。</w:t>
      </w:r>
    </w:p>
    <w:p w14:paraId="0F19AD81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社会价值：项目面向制造业“多品种、小批量、频换型”的质检需求，探索低数据成本、可持续优化和软硬件协同的智能质检模式，有助于降低新品上线时的算法配置工作量，并提升历史视觉资产的复用效率。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721D6D9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对比性分析：与单一传统视觉方案相比，本项目增加了通用异常感知、少样本迁移和反馈学习；与仅依赖异常检测模型的方案相比，本项目保留了传统CV在几何、逻辑和强规则场景中的确定性能力。项目的差异化不在于简单叠加算法，而在于建立统一的双引擎协同与持续优化机制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83C2A63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对比性分析（市场调研）</w:t>
      </w:r>
      <w:r>
        <w:rPr>
          <w:rFonts w:ascii="微软雅黑" w:hAnsi="微软雅黑" w:eastAsia="微软雅黑"/>
          <w:b w:val="0"/>
          <w:color w:val="000000"/>
          <w:sz w:val="21"/>
        </w:rPr>
        <w:t>：当前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AOI </w:t>
      </w:r>
      <w:r>
        <w:rPr>
          <w:rFonts w:ascii="微软雅黑" w:hAnsi="微软雅黑" w:eastAsia="微软雅黑"/>
          <w:b w:val="0"/>
          <w:color w:val="000000"/>
          <w:sz w:val="21"/>
        </w:rPr>
        <w:t>质检软件市场以国外设备厂商（如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Koh Young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Mirtec </w:t>
      </w:r>
      <w:r>
        <w:rPr>
          <w:rFonts w:ascii="微软雅黑" w:hAnsi="微软雅黑" w:eastAsia="微软雅黑"/>
          <w:b w:val="0"/>
          <w:color w:val="000000"/>
          <w:sz w:val="21"/>
        </w:rPr>
        <w:t>的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AOI 3D </w:t>
      </w:r>
      <w:r>
        <w:rPr>
          <w:rFonts w:ascii="微软雅黑" w:hAnsi="微软雅黑" w:eastAsia="微软雅黑"/>
          <w:b w:val="0"/>
          <w:color w:val="000000"/>
          <w:sz w:val="21"/>
        </w:rPr>
        <w:t>设备）为主，算法多为传统视觉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固定阈值，</w:t>
      </w:r>
      <w:r>
        <w:rPr>
          <w:rFonts w:ascii="微软雅黑" w:hAnsi="微软雅黑" w:eastAsia="微软雅黑"/>
          <w:b w:val="0"/>
          <w:color w:val="000000"/>
          <w:sz w:val="21"/>
        </w:rPr>
        <w:t>新缺陷需工程师逐一定制参数</w:t>
      </w:r>
      <w:r>
        <w:rPr>
          <w:rFonts w:ascii="微软雅黑" w:hAnsi="微软雅黑" w:eastAsia="微软雅黑"/>
          <w:b w:val="0"/>
          <w:color w:val="000000"/>
          <w:sz w:val="21"/>
        </w:rPr>
        <w:t>，交付周期以周计；国内厂商方案多基于开源异常检测模型二次开发，存在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换线即退化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的通病。与主流异常检测学术方案相比（详见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§2.2.1 </w:t>
      </w:r>
      <w:r>
        <w:rPr>
          <w:rFonts w:ascii="微软雅黑" w:hAnsi="微软雅黑" w:eastAsia="微软雅黑"/>
          <w:b w:val="0"/>
          <w:color w:val="000000"/>
          <w:sz w:val="21"/>
        </w:rPr>
        <w:t>调研表）：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EfficientAD/PatchCore </w:t>
      </w:r>
      <w:r>
        <w:rPr>
          <w:rFonts w:ascii="微软雅黑" w:hAnsi="微软雅黑" w:eastAsia="微软雅黑"/>
          <w:b w:val="0"/>
          <w:color w:val="000000"/>
          <w:sz w:val="21"/>
        </w:rPr>
        <w:t>等需全量正常样本训练记忆库，对新域适应慢；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AnomalyCLIP </w:t>
      </w:r>
      <w:r>
        <w:rPr>
          <w:rFonts w:ascii="微软雅黑" w:hAnsi="微软雅黑" w:eastAsia="微软雅黑"/>
          <w:b w:val="0"/>
          <w:color w:val="000000"/>
          <w:sz w:val="21"/>
        </w:rPr>
        <w:t>类方法依赖大模型（推理开销高）；均无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用户反馈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在线进化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的闭环能力。本系统以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少样本冷启动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在线持续学习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可解释追溯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切入，正好补足市场空白</w:t>
      </w:r>
      <w:r>
        <w:rPr>
          <w:rFonts w:ascii="微软雅黑" w:hAnsi="微软雅黑" w:eastAsia="微软雅黑"/>
          <w:b w:val="0"/>
          <w:color w:val="000000"/>
          <w:sz w:val="21"/>
        </w:rPr>
        <w:t>——</w:t>
      </w:r>
      <w:r>
        <w:rPr>
          <w:rFonts w:ascii="微软雅黑" w:hAnsi="微软雅黑" w:eastAsia="微软雅黑"/>
          <w:b w:val="0"/>
          <w:color w:val="000000"/>
          <w:sz w:val="21"/>
        </w:rPr>
        <w:t>这正是本作品的应用落地价值所在。</w:t>
      </w:r>
    </w:p>
    <w:p w14:paraId="5732CC7D" w14:textId="77777777" w:rsidR="005F3D97" w:rsidRDefault="000A7490">
      <w:pPr>
        <w:pStyle w:val="21"/>
        <w:ind w:firstLine="0"/>
      </w:pPr>
      <w:bookmarkStart w:id="3" w:name="_Toc239173499"/>
      <w:r>
        <w:rPr>
          <w:rFonts w:ascii="微软雅黑" w:eastAsia="微软雅黑" w:hAnsi="微软雅黑"/>
          <w:b/>
          <w:color w:val="000000"/>
          <w:sz w:val="28"/>
        </w:rPr>
        <w:t xml:space="preserve">1.3 </w:t>
      </w:r>
      <w:r>
        <w:rPr>
          <w:rFonts w:ascii="微软雅黑" w:eastAsia="微软雅黑" w:hAnsi="微软雅黑"/>
          <w:b/>
          <w:color w:val="000000"/>
          <w:sz w:val="28"/>
        </w:rPr>
        <w:t>所需支持</w:t>
      </w:r>
      <w:bookmarkEnd w:id="3"/>
    </w:p>
    <w:p w14:paraId="52DBBDE9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• 算力：开发期使用 GTX 1660 SUPER 完成核心实测，建立了接近2060级别的GPU速度工作点，同时提供CPU降配模式。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3118011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000000"/>
          <w:sz w:val="21"/>
        </w:rPr>
        <w:t>硬件</w:t>
      </w:r>
      <w:r>
        <w:rPr>
          <w:rFonts w:ascii="微软雅黑" w:hAnsi="微软雅黑" w:eastAsia="微软雅黑"/>
          <w:b w:val="0"/>
          <w:color w:val="000000"/>
          <w:sz w:val="21"/>
        </w:rPr>
        <w:t>：普通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x86 </w:t>
      </w:r>
      <w:r>
        <w:rPr>
          <w:rFonts w:ascii="微软雅黑" w:hAnsi="微软雅黑" w:eastAsia="微软雅黑"/>
          <w:b w:val="0"/>
          <w:color w:val="000000"/>
          <w:sz w:val="21"/>
        </w:rPr>
        <w:t>服务器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工控机即可部署，无特殊设备依赖。</w:t>
      </w:r>
    </w:p>
    <w:p w14:paraId="616ADFA5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lastRenderedPageBreak/>
        <w:t xml:space="preserve">• </w:t>
      </w:r>
      <w:r>
        <w:rPr>
          <w:rFonts w:ascii="微软雅黑" w:hAnsi="微软雅黑" w:eastAsia="微软雅黑"/>
          <w:b w:val="0"/>
          <w:color w:val="000000"/>
          <w:sz w:val="21"/>
        </w:rPr>
        <w:t>数据</w:t>
      </w:r>
      <w:r>
        <w:rPr>
          <w:rFonts w:ascii="微软雅黑" w:hAnsi="微软雅黑" w:eastAsia="微软雅黑"/>
          <w:b w:val="0"/>
          <w:color w:val="000000"/>
          <w:sz w:val="21"/>
        </w:rPr>
        <w:t>：使用公开数据集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MVTec AD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BTAD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MPDD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GYU-DET </w:t>
      </w:r>
      <w:r>
        <w:rPr>
          <w:rFonts w:ascii="微软雅黑" w:hAnsi="微软雅黑" w:eastAsia="微软雅黑"/>
          <w:b w:val="0"/>
          <w:color w:val="000000"/>
          <w:sz w:val="21"/>
        </w:rPr>
        <w:t>及团队自建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data_local </w:t>
      </w:r>
      <w:r>
        <w:rPr>
          <w:rFonts w:ascii="微软雅黑" w:hAnsi="微软雅黑" w:eastAsia="微软雅黑"/>
          <w:b w:val="0"/>
          <w:color w:val="000000"/>
          <w:sz w:val="21"/>
        </w:rPr>
        <w:t>数据完成训练与泛化验证（均为公开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自采数据，无商业数据）。</w:t>
      </w:r>
    </w:p>
    <w:p w14:paraId="5C12A41E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000000"/>
          <w:sz w:val="21"/>
        </w:rPr>
        <w:t>培训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文档</w:t>
      </w:r>
      <w:r>
        <w:rPr>
          <w:rFonts w:ascii="微软雅黑" w:hAnsi="微软雅黑" w:eastAsia="微软雅黑"/>
          <w:b w:val="0"/>
          <w:color w:val="000000"/>
          <w:sz w:val="21"/>
        </w:rPr>
        <w:t>：已产出设计文档、模型使用说明、可解释性文档（见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其他辅助材料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），可支撑他人复现。</w:t>
      </w:r>
    </w:p>
    <w:p w14:paraId="522EF14F" w14:textId="77777777" w:rsidR="005F3D97" w:rsidRDefault="005F3D97">
      <w:pPr>
        <w:pBdr>
          <w:bottom w:val="single" w:sz="6" w:space="1" w:color="BFBFBF"/>
        </w:pBdr>
        <w:spacing w:before="120" w:after="120"/>
      </w:pPr>
    </w:p>
    <w:p w14:paraId="6DEC3871" w14:textId="77777777" w:rsidR="005F3D97" w:rsidRDefault="000A7490">
      <w:pPr>
        <w:pStyle w:val="1"/>
        <w:ind w:firstLine="0"/>
      </w:pPr>
      <w:bookmarkStart w:id="4" w:name="_Toc239173500"/>
      <w:r>
        <w:rPr>
          <w:rFonts w:ascii="微软雅黑" w:eastAsia="微软雅黑" w:hAnsi="微软雅黑"/>
          <w:b/>
          <w:color w:val="000000"/>
          <w:sz w:val="32"/>
        </w:rPr>
        <w:t xml:space="preserve">2 </w:t>
      </w:r>
      <w:r>
        <w:rPr>
          <w:rFonts w:ascii="微软雅黑" w:eastAsia="微软雅黑" w:hAnsi="微软雅黑"/>
          <w:b/>
          <w:color w:val="000000"/>
          <w:sz w:val="32"/>
        </w:rPr>
        <w:t>项目规划</w:t>
      </w:r>
      <w:bookmarkEnd w:id="4"/>
    </w:p>
    <w:p w14:paraId="1A3E319A" w14:textId="77777777" w:rsidR="005F3D97" w:rsidRDefault="000A7490">
      <w:pPr>
        <w:pStyle w:val="21"/>
        <w:ind w:firstLine="0"/>
      </w:pPr>
      <w:bookmarkStart w:id="5" w:name="_Toc239173501"/>
      <w:r>
        <w:rPr>
          <w:rFonts w:ascii="微软雅黑" w:eastAsia="微软雅黑" w:hAnsi="微软雅黑"/>
          <w:b/>
          <w:color w:val="000000"/>
          <w:sz w:val="28"/>
        </w:rPr>
        <w:t>项目目标不是单点模型指标，而是形成一个能够在制造现场持续运行、持续学习、持续追溯的智能质检原型。</w:t>
      </w:r>
      <w:r>
        <w:rPr>
          <w:rFonts w:ascii="微软雅黑" w:eastAsia="微软雅黑" w:hAnsi="微软雅黑"/>
          <w:b/>
          <w:color w:val="000000"/>
          <w:sz w:val="28"/>
        </w:rPr>
      </w:r>
      <w:bookmarkEnd w:id="5"/>
    </w:p>
    <w:p w14:paraId="5F019FCF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系统目标：形成“数据接入→少样本上线→AI检测→传统CV复判→反馈学习→版本验收→结果追溯”的完整闭环，并在典型PCB场景验证双引擎协同。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C5CB13F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000000"/>
          <w:sz w:val="21"/>
        </w:rPr>
        <w:t>系统级目标</w:t>
      </w:r>
      <w:r>
        <w:rPr>
          <w:rFonts w:ascii="微软雅黑" w:hAnsi="微软雅黑" w:eastAsia="微软雅黑"/>
          <w:b w:val="0"/>
          <w:color w:val="000000"/>
          <w:sz w:val="21"/>
        </w:rPr>
        <w:t>：交付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图片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视频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双模态、支持少样本冷启动与用户反馈在线学习的完整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AOI </w:t>
      </w:r>
      <w:r>
        <w:rPr>
          <w:rFonts w:ascii="微软雅黑" w:hAnsi="微软雅黑" w:eastAsia="微软雅黑"/>
          <w:b w:val="0"/>
          <w:color w:val="000000"/>
          <w:sz w:val="21"/>
        </w:rPr>
        <w:t>质检系统，输出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判定</w:t>
      </w:r>
      <w:r>
        <w:rPr>
          <w:rFonts w:ascii="微软雅黑" w:hAnsi="微软雅黑" w:eastAsia="微软雅黑"/>
          <w:b w:val="0"/>
          <w:color w:val="000000"/>
          <w:sz w:val="21"/>
        </w:rPr>
        <w:t>→</w:t>
      </w:r>
      <w:r>
        <w:rPr>
          <w:rFonts w:ascii="微软雅黑" w:hAnsi="微软雅黑" w:eastAsia="微软雅黑"/>
          <w:b w:val="0"/>
          <w:color w:val="000000"/>
          <w:sz w:val="21"/>
        </w:rPr>
        <w:t>定位</w:t>
      </w:r>
      <w:r>
        <w:rPr>
          <w:rFonts w:ascii="微软雅黑" w:hAnsi="微软雅黑" w:eastAsia="微软雅黑"/>
          <w:b w:val="0"/>
          <w:color w:val="000000"/>
          <w:sz w:val="21"/>
        </w:rPr>
        <w:t>→</w:t>
      </w:r>
      <w:r>
        <w:rPr>
          <w:rFonts w:ascii="微软雅黑" w:hAnsi="微软雅黑" w:eastAsia="微软雅黑"/>
          <w:b w:val="0"/>
          <w:color w:val="000000"/>
          <w:sz w:val="21"/>
        </w:rPr>
        <w:t>类型归因</w:t>
      </w:r>
      <w:r>
        <w:rPr>
          <w:rFonts w:ascii="微软雅黑" w:hAnsi="微软雅黑" w:eastAsia="微软雅黑"/>
          <w:b w:val="0"/>
          <w:color w:val="000000"/>
          <w:sz w:val="21"/>
        </w:rPr>
        <w:t>→</w:t>
      </w:r>
      <w:r>
        <w:rPr>
          <w:rFonts w:ascii="微软雅黑" w:hAnsi="微软雅黑" w:eastAsia="微软雅黑"/>
          <w:b w:val="0"/>
          <w:color w:val="000000"/>
          <w:sz w:val="21"/>
        </w:rPr>
        <w:t>追溯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四层可解释结果；</w:t>
      </w:r>
    </w:p>
    <w:p w14:paraId="6B08B10D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能力目标：在保持实时性的前提下，覆盖外观、微小缺陷、尺寸/缺件、色彩与逻辑等多类异常；在线学习能够通过反馈提升部分跨域场景的判别能力；软件平台具备权限、归档、版本和数据生命周期管理能力。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77D2088" w14:textId="77777777" w:rsidR="005F3D97" w:rsidRDefault="000A7490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效果目标：以MVTec、BTAD、MPDD、GYU-DET及团队自采工业数据进行多维验证，重点观察精度、跨域适应、速度和工程闭环，而不是单一数据集上的峰值分数。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655CEF5" w14:textId="77777777" w:rsidR="005F3D97" w:rsidRDefault="000A7490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工程目标：形成可复核的实验脚本、模型说明、系统运行记录和数据追溯链，支撑后续扩展到更多制造对象与产线环境。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4F166C5" w14:textId="77777777" w:rsidR="005F3D97" w:rsidRDefault="000A7490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• 学习：在已测配置中，MVTec screw 多轮学习由 0.878 提升至 0.938，跨域数据集由 0.60 提升至 0.72；不承诺所有品类、批次严格单调提升，候选版本须经过门控、回滚与人工验收。L3 模板差分 1.0 仅适用于金样板覆盖评测正常样式的增强条件；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7C005E44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2.2 核心技术与创新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52D5A94" w14:textId="77777777" w:rsidR="005F3D97" w:rsidRDefault="000A7490">
      <w:pPr>
        <w:pStyle w:val="21"/>
        <w:ind w:firstLine="0"/>
      </w:pPr>
      <w:bookmarkStart w:id="6" w:name="_Toc239173502"/>
      <w:r>
        <w:rPr>
          <w:rFonts w:ascii="微软雅黑" w:eastAsia="微软雅黑" w:hAnsi="微软雅黑"/>
          <w:b/>
          <w:color w:val="000000"/>
          <w:sz w:val="28"/>
        </w:rPr>
        <w:t>2.2.1 制造质检技术现状与方案定位</w:t>
      </w:r>
      <w:r>
        <w:rPr>
          <w:rFonts w:ascii="微软雅黑" w:eastAsia="微软雅黑" w:hAnsi="微软雅黑"/>
          <w:b/>
          <w:color w:val="000000"/>
          <w:sz w:val="28"/>
        </w:rPr>
      </w:r>
      <w:bookmarkEnd w:id="6"/>
    </w:p>
    <w:p w14:paraId="27F8AD9E" w14:textId="77777777" w:rsidR="005F3D97" w:rsidRDefault="000A7490">
      <w:pPr>
        <w:ind w:firstLine="420"/>
      </w:pPr>
      <w:bookmarkStart w:id="7" w:name="_Toc239173503"/>
      <w:r>
        <w:rPr>
          <w:rFonts w:ascii="微软雅黑" w:eastAsia="微软雅黑" w:hAnsi="微软雅黑"/>
          <w:b w:val="0"/>
          <w:color w:val="000000"/>
          <w:sz w:val="21"/>
        </w:rPr>
        <w:t>制造质检的核心矛盾不是“有没有检测模型”，而是“不同异常机理能否在有限数据和现场约束下同时被稳定处理”。因此，本项目没有采用单一模型覆盖全部问题，而是采用通用AI异常检测与传统CV专项算法协同的双引擎架构，再通过统一的反馈和版本管理机制形成闭环。</w:t>
      </w:r>
      <w:r>
        <w:rPr>
          <w:rFonts w:ascii="微软雅黑" w:eastAsia="微软雅黑" w:hAnsi="微软雅黑"/>
          <w:b w:val="0"/>
          <w:color w:val="000000"/>
          <w:sz w:val="21"/>
        </w:rPr>
      </w:r>
      <w:bookmarkEnd w:id="7"/>
    </w:p>
    <w:p w14:paraId="0A2955AD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围绕少样本适应、异质异常覆盖、持续优化与实时部署四个工程目标，团队调研了工业异常检测领域主流方案：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708"/>
        <w:gridCol w:w="1357"/>
        <w:gridCol w:w="1367"/>
        <w:gridCol w:w="1367"/>
        <w:gridCol w:w="1355"/>
        <w:gridCol w:w="1374"/>
      </w:tblGrid>
      <w:tr w:rsidR="005F3D97" w14:paraId="7FE5A740" w14:textId="77777777">
        <w:trPr>
          <w:jc w:val="center"/>
        </w:trPr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EC88810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方案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E18D330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少样本适配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96A9834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在线学习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95DCC78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速度（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2500²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级）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E79FFAC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可解释性</w:t>
            </w:r>
          </w:p>
        </w:tc>
        <w:tc>
          <w:tcPr>
            <w:tcW w:w="1385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952286D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方案特点与局限</w:t>
            </w:r>
          </w:p>
        </w:tc>
      </w:tr>
      <w:tr w:rsidR="005F3D97" w14:paraId="0D3CD1E9" w14:textId="77777777">
        <w:trPr>
          <w:jc w:val="center"/>
        </w:trPr>
        <w:tc>
          <w:tcPr>
            <w:tcW w:w="1385" w:type="dxa"/>
            <w:vAlign w:val="center"/>
          </w:tcPr>
          <w:p w14:paraId="284E314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PatchCore [8]</w:t>
            </w:r>
          </w:p>
        </w:tc>
        <w:tc>
          <w:tcPr>
            <w:tcW w:w="1385" w:type="dxa"/>
            <w:vAlign w:val="center"/>
          </w:tcPr>
          <w:p w14:paraId="5AC5EB9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需全量正常样本建记忆库</w:t>
            </w:r>
          </w:p>
        </w:tc>
        <w:tc>
          <w:tcPr>
            <w:tcW w:w="1385" w:type="dxa"/>
            <w:vAlign w:val="center"/>
          </w:tcPr>
          <w:p w14:paraId="75EB64B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</w:t>
            </w:r>
          </w:p>
        </w:tc>
        <w:tc>
          <w:tcPr>
            <w:tcW w:w="1385" w:type="dxa"/>
            <w:vAlign w:val="center"/>
          </w:tcPr>
          <w:p w14:paraId="62843D3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慢（全库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kNN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检索）</w:t>
            </w:r>
          </w:p>
        </w:tc>
        <w:tc>
          <w:tcPr>
            <w:tcW w:w="1385" w:type="dxa"/>
            <w:vAlign w:val="center"/>
          </w:tcPr>
          <w:p w14:paraId="062D346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定位级</w:t>
            </w:r>
          </w:p>
        </w:tc>
        <w:tc>
          <w:tcPr>
            <w:tcW w:w="1385" w:type="dxa"/>
            <w:vAlign w:val="center"/>
          </w:tcPr>
          <w:p w14:paraId="0F3F5F6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新域需重建记忆库，无在线适应</w:t>
            </w:r>
          </w:p>
        </w:tc>
      </w:tr>
      <w:tr w:rsidR="005F3D97" w14:paraId="7F53EBAA" w14:textId="77777777">
        <w:trPr>
          <w:jc w:val="center"/>
        </w:trPr>
        <w:tc>
          <w:tcPr>
            <w:tcW w:w="1385" w:type="dxa"/>
            <w:vAlign w:val="center"/>
          </w:tcPr>
          <w:p w14:paraId="714D8E0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EfficientAD [2]</w:t>
            </w:r>
          </w:p>
        </w:tc>
        <w:tc>
          <w:tcPr>
            <w:tcW w:w="1385" w:type="dxa"/>
            <w:vAlign w:val="center"/>
          </w:tcPr>
          <w:p w14:paraId="474F10E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需正常样本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蒸馏训练</w:t>
            </w:r>
          </w:p>
        </w:tc>
        <w:tc>
          <w:tcPr>
            <w:tcW w:w="1385" w:type="dxa"/>
            <w:vAlign w:val="center"/>
          </w:tcPr>
          <w:p w14:paraId="3F47CD0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</w:t>
            </w:r>
          </w:p>
        </w:tc>
        <w:tc>
          <w:tcPr>
            <w:tcW w:w="1385" w:type="dxa"/>
            <w:vAlign w:val="center"/>
          </w:tcPr>
          <w:p w14:paraId="409142F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快（毫秒级）</w:t>
            </w:r>
          </w:p>
        </w:tc>
        <w:tc>
          <w:tcPr>
            <w:tcW w:w="1385" w:type="dxa"/>
            <w:vAlign w:val="center"/>
          </w:tcPr>
          <w:p w14:paraId="1FC3954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定位级</w:t>
            </w:r>
          </w:p>
        </w:tc>
        <w:tc>
          <w:tcPr>
            <w:tcW w:w="1385" w:type="dxa"/>
            <w:vAlign w:val="center"/>
          </w:tcPr>
          <w:p w14:paraId="2D43064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逻辑异常依赖配准、对域差敏感；无反馈闭环</w:t>
            </w:r>
          </w:p>
        </w:tc>
      </w:tr>
      <w:tr w:rsidR="005F3D97" w14:paraId="03914B1D" w14:textId="77777777">
        <w:trPr>
          <w:jc w:val="center"/>
        </w:trPr>
        <w:tc>
          <w:tcPr>
            <w:tcW w:w="1385" w:type="dxa"/>
            <w:vAlign w:val="center"/>
          </w:tcPr>
          <w:p w14:paraId="5184C2D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AnomalyCLIP [9]</w:t>
            </w:r>
          </w:p>
        </w:tc>
        <w:tc>
          <w:tcPr>
            <w:tcW w:w="1385" w:type="dxa"/>
            <w:vAlign w:val="center"/>
          </w:tcPr>
          <w:p w14:paraId="6D342D3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零样本</w:t>
            </w:r>
          </w:p>
        </w:tc>
        <w:tc>
          <w:tcPr>
            <w:tcW w:w="1385" w:type="dxa"/>
            <w:vAlign w:val="center"/>
          </w:tcPr>
          <w:p w14:paraId="05B67E4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弱</w:t>
            </w:r>
          </w:p>
        </w:tc>
        <w:tc>
          <w:tcPr>
            <w:tcW w:w="1385" w:type="dxa"/>
            <w:vAlign w:val="center"/>
          </w:tcPr>
          <w:p w14:paraId="45173CB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慢（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ViT-Large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级）</w:t>
            </w:r>
          </w:p>
        </w:tc>
        <w:tc>
          <w:tcPr>
            <w:tcW w:w="1385" w:type="dxa"/>
            <w:vAlign w:val="center"/>
          </w:tcPr>
          <w:p w14:paraId="2781FB6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弱</w:t>
            </w:r>
          </w:p>
        </w:tc>
        <w:tc>
          <w:tcPr>
            <w:tcW w:w="1385" w:type="dxa"/>
            <w:vAlign w:val="center"/>
          </w:tcPr>
          <w:p w14:paraId="4097332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大模型推理开销不满足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&lt;200ms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硬约束</w:t>
            </w:r>
          </w:p>
        </w:tc>
      </w:tr>
      <w:tr w:rsidR="005F3D97" w14:paraId="38B09066" w14:textId="77777777">
        <w:trPr>
          <w:jc w:val="center"/>
        </w:trPr>
        <w:tc>
          <w:tcPr>
            <w:tcW w:w="1385" w:type="dxa"/>
            <w:vAlign w:val="center"/>
          </w:tcPr>
          <w:p w14:paraId="77FB4E0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RealNet [7]</w:t>
            </w:r>
          </w:p>
        </w:tc>
        <w:tc>
          <w:tcPr>
            <w:tcW w:w="1385" w:type="dxa"/>
            <w:vAlign w:val="center"/>
          </w:tcPr>
          <w:p w14:paraId="7EEC7E9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合成异常训练判别头</w:t>
            </w:r>
          </w:p>
        </w:tc>
        <w:tc>
          <w:tcPr>
            <w:tcW w:w="1385" w:type="dxa"/>
            <w:vAlign w:val="center"/>
          </w:tcPr>
          <w:p w14:paraId="51C1350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</w:t>
            </w:r>
          </w:p>
        </w:tc>
        <w:tc>
          <w:tcPr>
            <w:tcW w:w="1385" w:type="dxa"/>
            <w:vAlign w:val="center"/>
          </w:tcPr>
          <w:p w14:paraId="7C1B529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3F3C1B8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7FFA197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判别头对域外分布泛化有限</w:t>
            </w:r>
          </w:p>
        </w:tc>
      </w:tr>
      <w:tr w:rsidR="005F3D97" w14:paraId="364DAAB3" w14:textId="77777777">
        <w:trPr>
          <w:jc w:val="center"/>
        </w:trPr>
        <w:tc>
          <w:tcPr>
            <w:tcW w:w="1385" w:type="dxa"/>
            <w:vAlign w:val="center"/>
          </w:tcPr>
          <w:p w14:paraId="68A077B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AHL [1]（关键参考文献）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  <w:tc>
          <w:tcPr>
            <w:tcW w:w="1385" w:type="dxa"/>
            <w:vAlign w:val="center"/>
          </w:tcPr>
          <w:p w14:paraId="6F1C849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监督少样本</w:t>
            </w:r>
          </w:p>
        </w:tc>
        <w:tc>
          <w:tcPr>
            <w:tcW w:w="1385" w:type="dxa"/>
            <w:vAlign w:val="center"/>
          </w:tcPr>
          <w:p w14:paraId="34174CA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</w:t>
            </w:r>
          </w:p>
        </w:tc>
        <w:tc>
          <w:tcPr>
            <w:tcW w:w="1385" w:type="dxa"/>
            <w:vAlign w:val="center"/>
          </w:tcPr>
          <w:p w14:paraId="7CE56F1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08E4F62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52C3A2E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开放集建模思路可借鉴，但无实时速度与在线学习设计</w:t>
            </w:r>
          </w:p>
        </w:tc>
      </w:tr>
      <w:tr w:rsidR="005F3D97" w14:paraId="27318C0C" w14:textId="77777777">
        <w:trPr>
          <w:jc w:val="center"/>
        </w:trPr>
        <w:tc>
          <w:tcPr>
            <w:tcW w:w="1385" w:type="dxa"/>
            <w:vAlign w:val="center"/>
          </w:tcPr>
          <w:p w14:paraId="5C9A57A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FastFlow/SimpleNet</w:t>
            </w:r>
          </w:p>
        </w:tc>
        <w:tc>
          <w:tcPr>
            <w:tcW w:w="1385" w:type="dxa"/>
            <w:vAlign w:val="center"/>
          </w:tcPr>
          <w:p w14:paraId="2820F46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正常分布密度假设</w:t>
            </w:r>
          </w:p>
        </w:tc>
        <w:tc>
          <w:tcPr>
            <w:tcW w:w="1385" w:type="dxa"/>
            <w:vAlign w:val="center"/>
          </w:tcPr>
          <w:p w14:paraId="134D451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</w:t>
            </w:r>
          </w:p>
        </w:tc>
        <w:tc>
          <w:tcPr>
            <w:tcW w:w="1385" w:type="dxa"/>
            <w:vAlign w:val="center"/>
          </w:tcPr>
          <w:p w14:paraId="165FB71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70FF578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</w:t>
            </w:r>
          </w:p>
        </w:tc>
        <w:tc>
          <w:tcPr>
            <w:tcW w:w="1385" w:type="dxa"/>
            <w:vAlign w:val="center"/>
          </w:tcPr>
          <w:p w14:paraId="0ECE9B8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跨域（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train/test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域差）下密度估计失效</w:t>
            </w:r>
          </w:p>
        </w:tc>
      </w:tr>
      <w:tr w:rsidR="005F3D97" w14:paraId="1E1783E6" w14:textId="77777777">
        <w:trPr>
          <w:jc w:val="center"/>
        </w:trPr>
        <w:tc>
          <w:tcPr>
            <w:tcW w:w="1385" w:type="dxa"/>
            <w:vAlign w:val="center"/>
          </w:tcPr>
          <w:p w14:paraId="32D6617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本系统</w:t>
            </w:r>
          </w:p>
        </w:tc>
        <w:tc>
          <w:tcPr>
            <w:tcW w:w="1385" w:type="dxa"/>
            <w:vAlign w:val="center"/>
          </w:tcPr>
          <w:p w14:paraId="656588B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L0-L3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场景分层</w:t>
            </w:r>
          </w:p>
        </w:tc>
        <w:tc>
          <w:tcPr>
            <w:tcW w:w="1385" w:type="dxa"/>
            <w:vAlign w:val="center"/>
          </w:tcPr>
          <w:p w14:paraId="033AABB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三类反馈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SSOCL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闭环</w:t>
            </w:r>
          </w:p>
        </w:tc>
        <w:tc>
          <w:tcPr>
            <w:tcW w:w="1385" w:type="dxa"/>
            <w:vAlign w:val="center"/>
          </w:tcPr>
          <w:p w14:paraId="7CD9B5F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GPU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模型段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p50 58ms / CPU e2e 351ms</w:t>
            </w:r>
          </w:p>
        </w:tc>
        <w:tc>
          <w:tcPr>
            <w:tcW w:w="1385" w:type="dxa"/>
            <w:vAlign w:val="center"/>
          </w:tcPr>
          <w:p w14:paraId="47277B1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定位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追溯四层</w:t>
            </w:r>
          </w:p>
        </w:tc>
        <w:tc>
          <w:tcPr>
            <w:tcW w:w="1385" w:type="dxa"/>
            <w:vAlign w:val="center"/>
          </w:tcPr>
          <w:p w14:paraId="50A9D32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—</w:t>
            </w:r>
          </w:p>
        </w:tc>
      </w:tr>
    </w:tbl>
    <w:p w14:paraId="072BCF85" w14:textId="77777777" w:rsidR="005F3D97" w:rsidRDefault="005F3D97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从方案定位看，AI引擎承担“泛化与学习”，传统CV承担“确定性与先验”。两类能力并行而非互相替代，最终通过统一接口输出结果和证据，这构成项目面向制造智能化升级的核心技术路线。</w:t>
      </w:r>
    </w:p>
    <w:p w14:paraId="36C4E74D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2.2.2 核心技术路线与代表性对比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AEA417A" w14:textId="77777777" w:rsidR="005F3D97" w:rsidRDefault="000A7490">
      <w:pPr>
        <w:pStyle w:val="31"/>
        <w:ind w:firstLine="0"/>
      </w:pPr>
      <w:r>
        <w:rPr>
          <w:rFonts w:ascii="微软雅黑" w:hAnsi="微软雅黑" w:eastAsia="微软雅黑"/>
          <w:b/>
          <w:color w:val="000000"/>
          <w:sz w:val="24"/>
        </w:rPr>
        <w:t>2.2.2 代表性方法复测结果</w:t>
      </w:r>
    </w:p>
    <w:p w14:paraId="47DEAA41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为比较低数据量场景下的检测能力，团队在统一的少样本条件下对本系统、PatchCore和EfficientAD-S进行了五个代表性品类复测：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F3D97" w14:paraId="6A62FEEF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4365DA6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4B38191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本系统（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100+30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57E96D5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PatchCore-fs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[8]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46D264D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EfficientAD-S-fs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[2]</w:t>
            </w:r>
          </w:p>
        </w:tc>
      </w:tr>
      <w:tr w:rsidR="005F3D97" w14:paraId="34773107" w14:textId="77777777">
        <w:trPr>
          <w:jc w:val="center"/>
        </w:trPr>
        <w:tc>
          <w:tcPr>
            <w:tcW w:w="2078" w:type="dxa"/>
            <w:vAlign w:val="center"/>
          </w:tcPr>
          <w:p w14:paraId="72DB020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bottle</w:t>
            </w:r>
          </w:p>
        </w:tc>
        <w:tc>
          <w:tcPr>
            <w:tcW w:w="2078" w:type="dxa"/>
            <w:vAlign w:val="center"/>
          </w:tcPr>
          <w:p w14:paraId="56EA5D6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0.9985</w:t>
            </w:r>
          </w:p>
        </w:tc>
        <w:tc>
          <w:tcPr>
            <w:tcW w:w="2078" w:type="dxa"/>
            <w:vAlign w:val="center"/>
          </w:tcPr>
          <w:p w14:paraId="780EFB2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1.0000</w:t>
            </w:r>
          </w:p>
        </w:tc>
        <w:tc>
          <w:tcPr>
            <w:tcW w:w="2078" w:type="dxa"/>
            <w:vAlign w:val="center"/>
          </w:tcPr>
          <w:p w14:paraId="71C52DB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0.9992</w:t>
            </w:r>
          </w:p>
        </w:tc>
      </w:tr>
      <w:tr w:rsidR="005F3D97" w14:paraId="1F76CD02" w14:textId="77777777">
        <w:trPr>
          <w:jc w:val="center"/>
        </w:trPr>
        <w:tc>
          <w:tcPr>
            <w:tcW w:w="2078" w:type="dxa"/>
            <w:vAlign w:val="center"/>
          </w:tcPr>
          <w:p w14:paraId="5BA09CE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capsule</w:t>
            </w:r>
          </w:p>
        </w:tc>
        <w:tc>
          <w:tcPr>
            <w:tcW w:w="2078" w:type="dxa"/>
            <w:vAlign w:val="center"/>
          </w:tcPr>
          <w:p w14:paraId="3BB02F1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0.9252</w:t>
            </w:r>
          </w:p>
        </w:tc>
        <w:tc>
          <w:tcPr>
            <w:tcW w:w="2078" w:type="dxa"/>
            <w:vAlign w:val="center"/>
          </w:tcPr>
          <w:p w14:paraId="710AA79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0.9625</w:t>
            </w:r>
          </w:p>
        </w:tc>
        <w:tc>
          <w:tcPr>
            <w:tcW w:w="2078" w:type="dxa"/>
            <w:vAlign w:val="center"/>
          </w:tcPr>
          <w:p w14:paraId="40CD4FA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0.8472</w:t>
            </w:r>
          </w:p>
        </w:tc>
      </w:tr>
      <w:tr w:rsidR="005F3D97" w14:paraId="613A7CE7" w14:textId="77777777">
        <w:trPr>
          <w:jc w:val="center"/>
        </w:trPr>
        <w:tc>
          <w:tcPr>
            <w:tcW w:w="2078" w:type="dxa"/>
            <w:vAlign w:val="center"/>
          </w:tcPr>
          <w:p w14:paraId="2BA396C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cable</w:t>
            </w:r>
          </w:p>
        </w:tc>
        <w:tc>
          <w:tcPr>
            <w:tcW w:w="2078" w:type="dxa"/>
            <w:vAlign w:val="center"/>
          </w:tcPr>
          <w:p w14:paraId="3DDCFE7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0.9619</w:t>
            </w:r>
          </w:p>
        </w:tc>
        <w:tc>
          <w:tcPr>
            <w:tcW w:w="2078" w:type="dxa"/>
            <w:vAlign w:val="center"/>
          </w:tcPr>
          <w:p w14:paraId="621B7D8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0.9591</w:t>
            </w:r>
          </w:p>
        </w:tc>
        <w:tc>
          <w:tcPr>
            <w:tcW w:w="2078" w:type="dxa"/>
            <w:vAlign w:val="center"/>
          </w:tcPr>
          <w:p w14:paraId="53AAF9B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0.9526</w:t>
            </w:r>
          </w:p>
        </w:tc>
      </w:tr>
      <w:tr w:rsidR="005F3D97" w14:paraId="1147E2DB" w14:textId="77777777">
        <w:trPr>
          <w:jc w:val="center"/>
        </w:trPr>
        <w:tc>
          <w:tcPr>
            <w:tcW w:w="2078" w:type="dxa"/>
            <w:vAlign w:val="center"/>
          </w:tcPr>
          <w:p w14:paraId="1BD6963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transistor</w:t>
            </w:r>
          </w:p>
        </w:tc>
        <w:tc>
          <w:tcPr>
            <w:tcW w:w="2078" w:type="dxa"/>
            <w:vAlign w:val="center"/>
          </w:tcPr>
          <w:p w14:paraId="124C9B5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0.9633</w:t>
            </w:r>
          </w:p>
        </w:tc>
        <w:tc>
          <w:tcPr>
            <w:tcW w:w="2078" w:type="dxa"/>
            <w:vAlign w:val="center"/>
          </w:tcPr>
          <w:p w14:paraId="1FEFFB4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0.9712</w:t>
            </w:r>
          </w:p>
        </w:tc>
        <w:tc>
          <w:tcPr>
            <w:tcW w:w="2078" w:type="dxa"/>
            <w:vAlign w:val="center"/>
          </w:tcPr>
          <w:p w14:paraId="5488704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0.9808</w:t>
            </w:r>
          </w:p>
        </w:tc>
      </w:tr>
      <w:tr w:rsidR="005F3D97" w14:paraId="462462D1" w14:textId="77777777">
        <w:trPr>
          <w:jc w:val="center"/>
        </w:trPr>
        <w:tc>
          <w:tcPr>
            <w:tcW w:w="2078" w:type="dxa"/>
            <w:vAlign w:val="center"/>
          </w:tcPr>
          <w:p w14:paraId="0DD6B29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screw</w:t>
            </w:r>
          </w:p>
        </w:tc>
        <w:tc>
          <w:tcPr>
            <w:tcW w:w="2078" w:type="dxa"/>
            <w:vAlign w:val="center"/>
          </w:tcPr>
          <w:p w14:paraId="008E2C3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0.8715</w:t>
            </w:r>
          </w:p>
        </w:tc>
        <w:tc>
          <w:tcPr>
            <w:tcW w:w="2078" w:type="dxa"/>
            <w:vAlign w:val="center"/>
          </w:tcPr>
          <w:p w14:paraId="6942056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0.8643</w:t>
            </w:r>
          </w:p>
        </w:tc>
        <w:tc>
          <w:tcPr>
            <w:tcW w:w="2078" w:type="dxa"/>
            <w:vAlign w:val="center"/>
          </w:tcPr>
          <w:p w14:paraId="24D623B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0.5940</w:t>
            </w:r>
          </w:p>
        </w:tc>
      </w:tr>
      <w:tr w:rsidR="005F3D97" w14:paraId="3DF632BB" w14:textId="77777777">
        <w:trPr>
          <w:jc w:val="center"/>
        </w:trPr>
        <w:tc>
          <w:tcPr>
            <w:tcW w:w="2078" w:type="dxa"/>
            <w:vAlign w:val="center"/>
          </w:tcPr>
          <w:p w14:paraId="7CEFCF2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平均</w:t>
            </w:r>
          </w:p>
        </w:tc>
        <w:tc>
          <w:tcPr>
            <w:tcW w:w="2078" w:type="dxa"/>
            <w:vAlign w:val="center"/>
          </w:tcPr>
          <w:p w14:paraId="16EA11B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0.9441</w:t>
            </w:r>
          </w:p>
        </w:tc>
        <w:tc>
          <w:tcPr>
            <w:tcW w:w="2078" w:type="dxa"/>
            <w:vAlign w:val="center"/>
          </w:tcPr>
          <w:p w14:paraId="2CB63C2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0.9514</w:t>
            </w:r>
          </w:p>
        </w:tc>
        <w:tc>
          <w:tcPr>
            <w:tcW w:w="2078" w:type="dxa"/>
            <w:vAlign w:val="center"/>
          </w:tcPr>
          <w:p w14:paraId="662F41A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0.8748</w:t>
            </w:r>
          </w:p>
        </w:tc>
      </w:tr>
    </w:tbl>
    <w:p w14:paraId="2904F6F8" w14:textId="77777777" w:rsidR="005F3D97" w:rsidRDefault="005F3D97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统一配置复测结果用于说明方案在小样本条件下的技术位置：本系统在五个代表性品类上的平均AUROC为0.9441，与PatchCore接近，并明显高于统一配置下的EfficientAD-S（0.8748）。这一结果支持“冻结通用特征+轻量判别+多专家融合”适用于低数据量场景；同时也表明不同方法在不同品类上各有优势，因此项目并不以单项SOTA替代完整工业系统能力。</w:t>
      </w:r>
    </w:p>
    <w:p w14:paraId="3E834310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2.2.3 方案创新点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CB094C7" w14:textId="77777777" w:rsidR="005F3D97" w:rsidRDefault="000A7490">
      <w:pPr>
        <w:ind w:firstLine="420"/>
      </w:pPr>
      <w:bookmarkStart w:id="9" w:name="_Toc239173505"/>
      <w:r>
        <w:rPr>
          <w:rFonts w:ascii="微软雅黑" w:eastAsia="微软雅黑" w:hAnsi="微软雅黑"/>
          <w:b w:val="0"/>
          <w:color w:val="000000"/>
          <w:sz w:val="21"/>
        </w:rPr>
        <w:t>技术选型围绕四个工程目标展开：少样本可启动、异质异常可覆盖、反馈能够真正改变模型行为、以及检测链路可控。对应的关键实现包括冻结DINOv2特征主干、槽位制多专家、域差感知软路由和SSOCL反馈闭环。</w:t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bookmarkEnd w:id="9"/>
    </w:p>
    <w:p w14:paraId="2D487993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方案选型以准确性、适应性、实时性和现场可运行为核心工程目标，不把某一外部竞赛的评分权重作为开放赛道的评分依据。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06CC9BA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1. 少样本适应：采用跨品类预训练与冻结策略，在目标品类上仅进行必要的校准和轻量更新，降低小样本过拟合风险。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7883CFCA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2. 异质异常建模：将语义、判别、微小斑点、纹理/色彩、布局等异常能力拆分为可替换专家，并统一到同一评分空间。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73C775CF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3. 持续优化：通过判对、判错、无反馈三类反馈驱动样例库、路由和轻量参数更新，候选版本必须经过回归验收后才激活。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5FF8919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4. 双引擎协同：传统CV不仅作为独立检测器，也可以作为外部复判器，把“AI与传统算法是否一致”转化为可追溯的反馈信号。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773B6A82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5. 工程可信：检测、反馈、版本和数据生命周期均留痕，支持回滚、审计与复现。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D71E2AE" w14:textId="77777777" w:rsidR="005F3D97" w:rsidRDefault="000A7490">
      <w:pPr>
        <w:pStyle w:val="31"/>
        <w:ind w:firstLine="0"/>
      </w:pPr>
      <w:bookmarkStart w:id="10" w:name="_Toc239173506"/>
      <w:r>
        <w:rPr>
          <w:rFonts w:ascii="微软雅黑" w:eastAsia="微软雅黑" w:hAnsi="微软雅黑"/>
          <w:b/>
          <w:color w:val="000000"/>
          <w:sz w:val="24"/>
        </w:rPr>
        <w:t>2.2.4 技术效果与应用价值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10"/>
    </w:p>
    <w:p w14:paraId="551204F3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本项目的创新不是新增一个孤立模型，而是把“通用AI异常检测、多专家能力、传统CV先验和在线反馈”组织成一个可运行的制造质检闭环。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F54D304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创新一——槽位制多专家：针对异常类型高度异质的问题，不强迫所有缺陷由同一个判别机制解释，而是让不同专家分别负责语义外观、判别特征、微小缺陷、色彩/纹理与布局等问题，再进行统一校准与融合。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4301A24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创新二——反馈驱动的受控持续学习：系统把操作员或外部传统CV产生的判定差异变成结构化反馈，驱动样例库和轻量参数更新，并通过锚定集回归和版本回滚限制模型漂移。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467C12E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创新三——面向制造现场的AI-CV协同：同一图像可以由AI与传统CV并行判定，二者的一致或冲突都能进入反馈链路，使成熟工业视觉资产从“独立规则工具”变成“智能质检系统的反馈供给方”。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B6ABCFB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创新四——从模型到平台：系统将检测结果、缺陷证据、版本状态和数据生命周期统一管理，使算法创新能够直接进入工单与复核流程。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8E0B6AA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技术效果以公开数据集、跨域学习和系统运行结果集中呈现，正文按“问题—方法—结果—边界”组织证据。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FCC4431" w14:textId="77777777" w:rsidR="005F3D97" w:rsidRDefault="005F3D97">
      <w:pPr>
        <w:pBdr>
          <w:bottom w:val="single" w:sz="6" w:space="1" w:color="BFBFBF"/>
        </w:pBdr>
        <w:spacing w:before="120" w:after="120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轻量部署基础：DINOv2主干冻结并共享特征，可训练参数小于0.5M；速度工作点2500²模型段p50为58ms、mean为102ms，并提供CPU降配路径。</w:t>
      </w:r>
    </w:p>
    <w:p w14:paraId="4A60DAA0" w14:textId="77777777" w:rsidR="005F3D97" w:rsidRDefault="000A7490">
      <w:pPr>
        <w:pStyle w:val="1"/>
        <w:ind w:firstLine="0"/>
      </w:pPr>
      <w:bookmarkStart w:id="11" w:name="_Toc239173507"/>
      <w:r>
        <w:rPr>
          <w:rFonts w:ascii="微软雅黑" w:eastAsia="微软雅黑" w:hAnsi="微软雅黑"/>
          <w:b/>
          <w:color w:val="000000"/>
          <w:sz w:val="32"/>
        </w:rPr>
        <w:t xml:space="preserve">3 </w:t>
      </w:r>
      <w:r>
        <w:rPr>
          <w:rFonts w:ascii="微软雅黑" w:eastAsia="微软雅黑" w:hAnsi="微软雅黑"/>
          <w:b/>
          <w:color w:val="000000"/>
          <w:sz w:val="32"/>
        </w:rPr>
        <w:t>实施方案</w:t>
      </w:r>
      <w:bookmarkEnd w:id="11"/>
    </w:p>
    <w:p w14:paraId="00B00944" w14:textId="77777777" w:rsidR="005F3D97" w:rsidRDefault="000A7490">
      <w:pPr>
        <w:pStyle w:val="21"/>
        <w:ind w:firstLine="0"/>
      </w:pPr>
      <w:bookmarkStart w:id="12" w:name="_Toc239173508"/>
      <w:r>
        <w:rPr>
          <w:rFonts w:ascii="微软雅黑" w:eastAsia="微软雅黑" w:hAnsi="微软雅黑"/>
          <w:b/>
          <w:color w:val="000000"/>
          <w:sz w:val="28"/>
        </w:rPr>
        <w:t>3.1 技术可行性分析</w:t>
      </w:r>
      <w:r>
        <w:rPr>
          <w:rFonts w:ascii="微软雅黑" w:eastAsia="微软雅黑" w:hAnsi="微软雅黑"/>
          <w:b/>
          <w:color w:val="000000"/>
          <w:sz w:val="28"/>
        </w:rPr>
      </w:r>
      <w:bookmarkEnd w:id="12"/>
    </w:p>
    <w:p w14:paraId="7C6020B5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数据与模型基础：项目使用MVTec AD、BTAD、MPDD、GYU-DET及团队自采工业数据进行训练、泛化与在线学习验证；公开数据负责建立通用能力，自采数据用于观察真实域差。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ED3CA00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知识与规则基础：把AOI中常见的尺寸、缺件、逻辑、色彩与外观问题映射到相应的检测专家；对于结构明确的PCB场景，保留传统CV的几何与模板先验。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DF925F5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计算与系统基础：主要实验在GTX 1660 SUPER完成，系统同时提供CPU降配路径；AOI_Core采用PySide6、FastAPI、SQLite与Docker构成软件闭环，支持数据接入、检测、反馈、版本和审计。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A321E8B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lastRenderedPageBreak/>
        <w:t xml:space="preserve">• </w:t>
      </w:r>
      <w:r>
        <w:rPr>
          <w:rFonts w:ascii="微软雅黑" w:hAnsi="微软雅黑" w:eastAsia="微软雅黑"/>
          <w:b w:val="0"/>
          <w:color w:val="000000"/>
          <w:sz w:val="21"/>
        </w:rPr>
        <w:t>关键技术风险与对策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</w:p>
    <w:p w14:paraId="3FCA7BC2" w14:textId="77777777" w:rsidR="005F3D97" w:rsidRDefault="000A7490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主要技术风险与对策：跨域差异通过反馈学习与数据分层缓解；大图实时性通过冻结主干、轻量可训练头和分辨率工作点控制；复杂结构场景通过传统CV与AI并行检测降低单一模型失效风险。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5FAA355" w14:textId="77777777" w:rsidR="005F3D97" w:rsidRDefault="000A7490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速度方面，2500×2500模型段已达到p50 58ms、mean 102ms；完整链路以相机帧直接进入内存的方式进行优化，避免磁盘I/O成为制造现场的主瓶颈。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B58D643" w14:textId="77777777" w:rsidR="005F3D97" w:rsidRDefault="000A7490">
      <w:pPr>
        <w:ind w:left="567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跨域方面，GYU-DET与data_local实验均观察到反馈学习带来的正向增益，同时保留负增益案例作为后续研究边界。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A208EC5" w14:textId="77777777" w:rsidR="005F3D97" w:rsidRDefault="000A7490">
      <w:pPr>
        <w:pStyle w:val="21"/>
        <w:ind w:firstLine="0"/>
      </w:pPr>
      <w:bookmarkStart w:id="13" w:name="_Toc239173509"/>
      <w:r>
        <w:rPr>
          <w:rFonts w:ascii="微软雅黑" w:eastAsia="微软雅黑" w:hAnsi="微软雅黑"/>
          <w:b/>
          <w:color w:val="000000"/>
          <w:sz w:val="28"/>
        </w:rPr>
        <w:t>少样本方面，冻结通用特征显著优于目标品类从零训练和直接微调的对照结果。</w:t>
      </w:r>
      <w:r>
        <w:rPr>
          <w:rFonts w:ascii="微软雅黑" w:eastAsia="微软雅黑" w:hAnsi="微软雅黑"/>
          <w:b/>
          <w:color w:val="000000"/>
          <w:sz w:val="28"/>
        </w:rPr>
      </w:r>
      <w:bookmarkEnd w:id="13"/>
    </w:p>
    <w:p w14:paraId="7E1211E0" w14:textId="77777777" w:rsidR="005F3D97" w:rsidRDefault="000A7490">
      <w:pPr>
        <w:pStyle w:val="21"/>
        <w:ind w:firstLine="0"/>
      </w:pPr>
      <w:bookmarkStart w:id="14" w:name="_Toc239173510"/>
      <w:r>
        <w:rPr>
          <w:rFonts w:ascii="微软雅黑" w:eastAsia="微软雅黑" w:hAnsi="微软雅黑"/>
          <w:b/>
          <w:color w:val="000000"/>
          <w:sz w:val="28"/>
        </w:rPr>
        <w:t>3.2 技术细节</w:t>
      </w:r>
      <w:r>
        <w:rPr>
          <w:rFonts w:ascii="微软雅黑" w:eastAsia="微软雅黑" w:hAnsi="微软雅黑"/>
          <w:b/>
          <w:color w:val="000000"/>
          <w:sz w:val="28"/>
        </w:rPr>
      </w:r>
      <w:bookmarkEnd w:id="14"/>
    </w:p>
    <w:p>
      <w:pPr>
        <w:pStyle w:val="31"/>
        <w:ind w:firstLine="0"/>
      </w:pPr>
      <w:r>
        <w:rPr>
          <w:rFonts w:ascii="微软雅黑" w:hAnsi="微软雅黑" w:eastAsia="微软雅黑"/>
          <w:b/>
          <w:color w:val="000000"/>
          <w:sz w:val="24"/>
        </w:rPr>
        <w:t>3.2.1 总体架构</w:t>
      </w:r>
    </w:p>
    <w:p w14:paraId="1644B750" w14:textId="77777777" w:rsidR="005F3D97" w:rsidRDefault="000A7490">
      <w:pPr>
        <w:pStyle w:val="a9"/>
        <w:ind w:firstLine="420"/>
      </w:pPr>
      <w:r>
        <w:rPr>
          <w:rFonts w:ascii="微软雅黑" w:eastAsia="微软雅黑" w:hAnsi="微软雅黑"/>
          <w:b w:val="0"/>
          <w:color w:val="000000"/>
          <w:sz w:val="21"/>
        </w:rPr>
        <w:t>离线冷启动（项目通用少样本基线配置）</w:t>
        <w:br/>
        <w:t xml:space="preserve">  A. 分块         L1:512² 全量精检（所有块过全部槽位，不做过滤式快筛）</w:t>
        <w:br/>
        <w:t xml:space="preserve">                 L2:256² 高危块追加细判（只做加法，不损失召回）</w:t>
        <w:br/>
        <w:t xml:space="preserve">  B. 特征注册表   DINOv2 tile 级 patch token（主干永冻）+ 手工特征 7 组，逐组带贡献档案</w:t>
        <w:br/>
        <w:t xml:space="preserve">  C. 评分槽位     {sem, disc, blob, trad, layout, inp, tpl} + E_open 哨兵</w:t>
        <w:br/>
        <w:t xml:space="preserve">                 每槽位输出 tile 级 {score, heatmap, confidence}</w:t>
        <w:br/>
        <w:t xml:space="preserve">  D. 校准         每槽位分数在 train/good 上做经验 CDF → [0,1] 同语义尺度</w:t>
        <w:br/>
        <w:t xml:space="preserve">  E. 域差感知路由  线性软路由：输入=各槽位校准分+域差统计 → 逐槽位 softmax 权重</w:t>
        <w:br/>
        <w:t xml:space="preserve">  F. 决策输出      图像分 S=Σw·s（top-k tile 聚合）→ 热力图 H=Σw·H → 连通域检测框</w:t>
        <w:br/>
        <w:t xml:space="preserve">  (视频模态: 关键帧 → 同一管线 → 时序平滑)</w:t>
        <w:br/>
        <w:br/>
        <w:t>在线 SSOCL（持续学习主角）</w:t>
        <w:br/>
        <w:t xml:space="preserve">  G. 三类反馈      判对加固 / 判错定向修 / 无反馈置信过滤</w:t>
        <w:br/>
        <w:t xml:space="preserve">  H. 模式管理      新正常模式成簇入库（锚定+扩展双库制），孤立高分样本永不入库</w:t>
        <w:br/>
        <w:t xml:space="preserve">  I. 缺陷样例库    确认缺陷 1-2 张即建近邻拦截通道；同类攒够 → 孵育专属判别头</w:t>
        <w:br/>
        <w:t xml:space="preserve">  J. 特征演化      E_open 捕获未解释信号 → 不完备报告 → 特征孵化 → 新组注册</w:t>
        <w:br/>
        <w:t xml:space="preserve">  K. 版本与回滚    库快照 + 锚定集回归门控，退化即回滚</w:t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  <w:r>
        <w:rPr>
          <w:rFonts w:ascii="微软雅黑" w:eastAsia="微软雅黑" w:hAnsi="微软雅黑"/>
          <w:b w:val="0"/>
          <w:color w:val="000000"/>
          <w:sz w:val="21"/>
        </w:rPr>
      </w:r>
    </w:p>
    <w:p w14:paraId="65393221" w14:textId="77777777" w:rsidR="005F3D97" w:rsidRDefault="000A7490">
      <w:r>
        <w:rPr>
          <w:rFonts w:ascii="微软雅黑" w:hAnsi="微软雅黑" w:eastAsia="微软雅黑"/>
          <w:b w:val="0"/>
          <w:noProof/>
          <w:color w:val="000000"/>
          <w:sz w:val="21"/>
        </w:rPr>
        <w:lastRenderedPageBreak/>
        <w:drawing>
          <wp:inline distT="0" distB="0" distL="0" distR="0" wp14:anchorId="57C2D6D4" wp14:editId="68B863D2">
            <wp:extent cx="5220000" cy="32166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1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136C" w14:textId="77777777" w:rsidR="005F3D97" w:rsidRDefault="000A7490">
      <w:pPr>
        <w:pStyle w:val="31"/>
        <w:ind w:firstLine="0"/>
      </w:pPr>
      <w:bookmarkStart w:id="15" w:name="_Toc239173511"/>
      <w:r>
        <w:rPr>
          <w:rFonts w:ascii="微软雅黑" w:eastAsia="微软雅黑" w:hAnsi="微软雅黑"/>
          <w:b/>
          <w:color w:val="000000"/>
          <w:sz w:val="24"/>
        </w:rPr>
        <w:t>3.2.2 少样本冷启动</w:t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bookmarkEnd w:id="15"/>
    </w:p>
    <w:p w14:paraId="77487723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少样本冷启动采用“跨品类学习一次、目标品类轻量适配”的策略。以MVTec多品类正常图和伪异常数据训练通用判别头，目标品类只进行校准、记忆库和路由初始化。gold_finger对照结果显示：冻结0.6032 &gt; 微调0.4914 &gt; 从零0.4235，同时冻结方案的fit仅约14s。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20F68D6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伪异常生成采用工程可控的方法模拟缺陷变化，用于增强判别头对未知异常的敏感性，不把GAN训练作为部署前提。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4359B9B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特征主干使用冻结的DINOv2 patch级特征，减少目标品类数据不足时端到端训练的过拟合风险。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79F562F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数据条件按照“零样本→少样本→更多结构先验”逐步增强，系统根据实际数据条件选择可用能力，而不是强制所有产线提供同一种数据。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F3D97" w14:paraId="7573705E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6BA30D9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阶段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FF0E4A1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使用数据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77FA844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用途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766FFE2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是否进入目标品类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fit</w:t>
            </w:r>
          </w:p>
        </w:tc>
      </w:tr>
      <w:tr w:rsidR="005F3D97" w14:paraId="3302A11A" w14:textId="77777777">
        <w:trPr>
          <w:jc w:val="center"/>
        </w:trPr>
        <w:tc>
          <w:tcPr>
            <w:tcW w:w="2078" w:type="dxa"/>
            <w:vAlign w:val="center"/>
          </w:tcPr>
          <w:p w14:paraId="68AABC3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预训练（公开数据集）</w:t>
            </w:r>
          </w:p>
        </w:tc>
        <w:tc>
          <w:tcPr>
            <w:tcW w:w="2078" w:type="dxa"/>
            <w:vAlign w:val="center"/>
          </w:tcPr>
          <w:p w14:paraId="79042DD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MVTec 14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train/good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560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伪异常合成</w:t>
            </w:r>
          </w:p>
        </w:tc>
        <w:tc>
          <w:tcPr>
            <w:tcW w:w="2078" w:type="dxa"/>
            <w:vAlign w:val="center"/>
          </w:tcPr>
          <w:p w14:paraId="305EE44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训练通用判别头 disc（采用公开数据集进行模型训练）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  <w:tc>
          <w:tcPr>
            <w:tcW w:w="2078" w:type="dxa"/>
            <w:vAlign w:val="center"/>
          </w:tcPr>
          <w:p w14:paraId="4369202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——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目标品类上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冻结只读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，不参与拟合更新</w:t>
            </w:r>
          </w:p>
        </w:tc>
      </w:tr>
      <w:tr w:rsidR="005F3D97" w14:paraId="0FE54AC1" w14:textId="77777777">
        <w:trPr>
          <w:jc w:val="center"/>
        </w:trPr>
        <w:tc>
          <w:tcPr>
            <w:tcW w:w="2078" w:type="dxa"/>
            <w:vAlign w:val="center"/>
          </w:tcPr>
          <w:p w14:paraId="06EB39B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冷启动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fit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L1a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078" w:type="dxa"/>
            <w:vAlign w:val="center"/>
          </w:tcPr>
          <w:p w14:paraId="0912D29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目标品类 ≤100 正常 + ≤30 缺陷（项目通用少样本基线配置）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  <w:tc>
          <w:tcPr>
            <w:tcW w:w="2078" w:type="dxa"/>
            <w:vAlign w:val="center"/>
          </w:tcPr>
          <w:p w14:paraId="3225B6E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CDF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校准、记忆库、路由初始化、决策阈值</w:t>
            </w:r>
          </w:p>
        </w:tc>
        <w:tc>
          <w:tcPr>
            <w:tcW w:w="2078" w:type="dxa"/>
            <w:vAlign w:val="center"/>
          </w:tcPr>
          <w:p w14:paraId="6BE6CA2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——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仅此阶段使用目标品类数据</w:t>
            </w:r>
          </w:p>
        </w:tc>
      </w:tr>
      <w:tr w:rsidR="005F3D97" w14:paraId="0D18CB87" w14:textId="77777777">
        <w:trPr>
          <w:jc w:val="center"/>
        </w:trPr>
        <w:tc>
          <w:tcPr>
            <w:tcW w:w="2078" w:type="dxa"/>
            <w:vAlign w:val="center"/>
          </w:tcPr>
          <w:p w14:paraId="6A717DD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在线学习</w:t>
            </w:r>
          </w:p>
        </w:tc>
        <w:tc>
          <w:tcPr>
            <w:tcW w:w="2078" w:type="dxa"/>
            <w:vAlign w:val="center"/>
          </w:tcPr>
          <w:p w14:paraId="1EF595F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操作员反馈（测试集运行过程中产生）</w:t>
            </w:r>
          </w:p>
        </w:tc>
        <w:tc>
          <w:tcPr>
            <w:tcW w:w="2078" w:type="dxa"/>
            <w:vAlign w:val="center"/>
          </w:tcPr>
          <w:p w14:paraId="4E8818E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SSOCL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三类反馈更新（库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权重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校准）</w:t>
            </w:r>
          </w:p>
        </w:tc>
        <w:tc>
          <w:tcPr>
            <w:tcW w:w="2078" w:type="dxa"/>
            <w:vAlign w:val="center"/>
          </w:tcPr>
          <w:p w14:paraId="5630116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仅经反馈接口，严格留痕可回滚</w:t>
            </w:r>
          </w:p>
        </w:tc>
      </w:tr>
      <w:tr w:rsidR="005F3D97" w14:paraId="6D4B53B5" w14:textId="77777777">
        <w:trPr>
          <w:jc w:val="center"/>
        </w:trPr>
        <w:tc>
          <w:tcPr>
            <w:tcW w:w="2078" w:type="dxa"/>
            <w:vAlign w:val="center"/>
          </w:tcPr>
          <w:p w14:paraId="0B44C07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评测</w:t>
            </w:r>
          </w:p>
        </w:tc>
        <w:tc>
          <w:tcPr>
            <w:tcW w:w="2078" w:type="dxa"/>
            <w:vAlign w:val="center"/>
          </w:tcPr>
          <w:p w14:paraId="6798D84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测试集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1000+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图</w:t>
            </w:r>
          </w:p>
        </w:tc>
        <w:tc>
          <w:tcPr>
            <w:tcW w:w="2078" w:type="dxa"/>
            <w:vAlign w:val="center"/>
          </w:tcPr>
          <w:p w14:paraId="6DADA1A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只验不选，无任何训练作用</w:t>
            </w:r>
          </w:p>
        </w:tc>
        <w:tc>
          <w:tcPr>
            <w:tcW w:w="2078" w:type="dxa"/>
            <w:vAlign w:val="center"/>
          </w:tcPr>
          <w:p w14:paraId="391ECA8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——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代码断言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test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域进入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fit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即报错</w:t>
            </w:r>
          </w:p>
        </w:tc>
      </w:tr>
    </w:tbl>
    <w:p w14:paraId="7DD74455" w14:textId="77777777" w:rsidR="005F3D97" w:rsidRDefault="005F3D97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数据使用说明：公开数据用于建立通用能力，目标品类数据用于必要的轻量适配，测试数据只用于最终验证；训练、验证与测试数据在实验记录中严格分账。</w:t>
      </w:r>
    </w:p>
    <w:p w14:paraId="46655B34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要点：预训练阶段数据与目标品类数据严格分账、预训练参数冻结只读（预训练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见过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的数据不参与目标品类任何拟合）；全部训练日志可追溯每个参数见过什么数据（设计文档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§9.1</w:t>
      </w:r>
      <w:r>
        <w:rPr>
          <w:rFonts w:ascii="微软雅黑" w:hAnsi="微软雅黑" w:eastAsia="微软雅黑"/>
          <w:b w:val="0"/>
          <w:color w:val="000000"/>
          <w:sz w:val="21"/>
        </w:rPr>
        <w:t>）。</w:t>
      </w:r>
    </w:p>
    <w:p w14:paraId="3968AA24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该分账策略保证模型能力来源可追溯，也使不同数据条件下的效果能够被独立解释。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7F53EF28" w14:textId="77777777" w:rsidR="005F3D97" w:rsidRDefault="000A7490">
      <w:pPr>
        <w:ind w:firstLine="420"/>
      </w:pPr>
      <w:bookmarkStart w:id="16" w:name="_Toc239173512"/>
      <w:r>
        <w:rPr>
          <w:rFonts w:ascii="微软雅黑" w:eastAsia="微软雅黑" w:hAnsi="微软雅黑"/>
          <w:b w:val="0"/>
          <w:color w:val="000000"/>
          <w:sz w:val="21"/>
        </w:rPr>
        <w:t>双引擎复判回流：PCB_Dual对同一图像给出独立判定后，可通过/feedback/traditional回传到AOI_Core。当AI与传统CV结果冲突时，系统自动生成误检或漏检反馈；一致时则形成确认强化。这使传统CV不仅承担检测，还成为持续学习的数据来源。</w:t>
      </w:r>
      <w:r>
        <w:rPr>
          <w:rFonts w:ascii="微软雅黑" w:eastAsia="微软雅黑" w:hAnsi="微软雅黑"/>
          <w:b w:val="0"/>
          <w:color w:val="000000"/>
          <w:sz w:val="21"/>
        </w:rPr>
      </w:r>
      <w:bookmarkEnd w:id="16"/>
    </w:p>
    <w:p>
      <w:pPr>
        <w:pStyle w:val="31"/>
        <w:ind w:firstLine="0"/>
      </w:pPr>
      <w:r>
        <w:rPr>
          <w:rFonts w:ascii="微软雅黑" w:hAnsi="微软雅黑" w:eastAsia="微软雅黑"/>
          <w:b/>
          <w:color w:val="000000"/>
          <w:sz w:val="24"/>
        </w:rPr>
        <w:t>3.2.3 多专家评分槽位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407"/>
        <w:gridCol w:w="3615"/>
        <w:gridCol w:w="2506"/>
      </w:tblGrid>
      <w:tr w:rsidR="005F3D97" w14:paraId="4686A2FF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20AC7B1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29BBC61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原理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B967802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应对缺陷</w:t>
            </w:r>
          </w:p>
        </w:tc>
      </w:tr>
      <w:tr w:rsidR="005F3D97" w14:paraId="0AF0D08A" w14:textId="77777777">
        <w:trPr>
          <w:jc w:val="center"/>
        </w:trPr>
        <w:tc>
          <w:tcPr>
            <w:tcW w:w="2771" w:type="dxa"/>
            <w:vAlign w:val="center"/>
          </w:tcPr>
          <w:p w14:paraId="3627D8F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sem</w:t>
            </w:r>
          </w:p>
        </w:tc>
        <w:tc>
          <w:tcPr>
            <w:tcW w:w="2771" w:type="dxa"/>
            <w:vAlign w:val="center"/>
          </w:tcPr>
          <w:p w14:paraId="31BA7A4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DINOv2 tile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级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coreset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记忆库（借鉴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PatchCore [8]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+ top-k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聚合</w:t>
            </w:r>
          </w:p>
        </w:tc>
        <w:tc>
          <w:tcPr>
            <w:tcW w:w="2771" w:type="dxa"/>
            <w:vAlign w:val="center"/>
          </w:tcPr>
          <w:p w14:paraId="59F0EE3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语义级外观缺陷</w:t>
            </w:r>
          </w:p>
        </w:tc>
      </w:tr>
      <w:tr w:rsidR="005F3D97" w14:paraId="473DFF7B" w14:textId="77777777">
        <w:trPr>
          <w:jc w:val="center"/>
        </w:trPr>
        <w:tc>
          <w:tcPr>
            <w:tcW w:w="2771" w:type="dxa"/>
            <w:vAlign w:val="center"/>
          </w:tcPr>
          <w:p w14:paraId="537CF5F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disc</w:t>
            </w:r>
          </w:p>
        </w:tc>
        <w:tc>
          <w:tcPr>
            <w:tcW w:w="2771" w:type="dxa"/>
            <w:vAlign w:val="center"/>
          </w:tcPr>
          <w:p w14:paraId="7BF477D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伪异常训练判别头（借鉴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RealNet [7]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避开异常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目标）</w:t>
            </w:r>
          </w:p>
        </w:tc>
        <w:tc>
          <w:tcPr>
            <w:tcW w:w="2771" w:type="dxa"/>
            <w:vAlign w:val="center"/>
          </w:tcPr>
          <w:p w14:paraId="6CA66A0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一般外观缺陷</w:t>
            </w:r>
          </w:p>
        </w:tc>
      </w:tr>
      <w:tr w:rsidR="005F3D97" w14:paraId="17397851" w14:textId="77777777">
        <w:trPr>
          <w:jc w:val="center"/>
        </w:trPr>
        <w:tc>
          <w:tcPr>
            <w:tcW w:w="2771" w:type="dxa"/>
            <w:vAlign w:val="center"/>
          </w:tcPr>
          <w:p w14:paraId="307EFE6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blob</w:t>
            </w:r>
          </w:p>
        </w:tc>
        <w:tc>
          <w:tcPr>
            <w:tcW w:w="2771" w:type="dxa"/>
            <w:vAlign w:val="center"/>
          </w:tcPr>
          <w:p w14:paraId="12F2A4C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cv2 DoG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全分辨率斑点检测</w:t>
            </w:r>
          </w:p>
        </w:tc>
        <w:tc>
          <w:tcPr>
            <w:tcW w:w="2771" w:type="dxa"/>
            <w:vAlign w:val="center"/>
          </w:tcPr>
          <w:p w14:paraId="01A7A38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微小外观缺陷（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gold_finger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关键）</w:t>
            </w:r>
          </w:p>
        </w:tc>
      </w:tr>
      <w:tr w:rsidR="005F3D97" w14:paraId="3AAE9046" w14:textId="77777777">
        <w:trPr>
          <w:jc w:val="center"/>
        </w:trPr>
        <w:tc>
          <w:tcPr>
            <w:tcW w:w="2771" w:type="dxa"/>
            <w:vAlign w:val="center"/>
          </w:tcPr>
          <w:p w14:paraId="12C9821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trad</w:t>
            </w:r>
          </w:p>
        </w:tc>
        <w:tc>
          <w:tcPr>
            <w:tcW w:w="2771" w:type="dxa"/>
            <w:vAlign w:val="center"/>
          </w:tcPr>
          <w:p w14:paraId="57904FF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手工特征（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color/geometry/texture/freq/logic/material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771" w:type="dxa"/>
            <w:vAlign w:val="center"/>
          </w:tcPr>
          <w:p w14:paraId="56594B6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色彩变化、纹理异常</w:t>
            </w:r>
          </w:p>
        </w:tc>
      </w:tr>
      <w:tr w:rsidR="005F3D97" w14:paraId="601E1F10" w14:textId="77777777">
        <w:trPr>
          <w:jc w:val="center"/>
        </w:trPr>
        <w:tc>
          <w:tcPr>
            <w:tcW w:w="2771" w:type="dxa"/>
            <w:vAlign w:val="center"/>
          </w:tcPr>
          <w:p w14:paraId="55E1AFC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layout</w:t>
            </w:r>
          </w:p>
        </w:tc>
        <w:tc>
          <w:tcPr>
            <w:tcW w:w="2771" w:type="dxa"/>
            <w:vAlign w:val="center"/>
          </w:tcPr>
          <w:p w14:paraId="4E2284F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元件尺寸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缺失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顺序统计比对（无需模板）</w:t>
            </w:r>
          </w:p>
        </w:tc>
        <w:tc>
          <w:tcPr>
            <w:tcW w:w="2771" w:type="dxa"/>
            <w:vAlign w:val="center"/>
          </w:tcPr>
          <w:p w14:paraId="1D54FA9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尺寸偏差、缺件少件、逻辑错误</w:t>
            </w:r>
          </w:p>
        </w:tc>
      </w:tr>
      <w:tr w:rsidR="005F3D97" w14:paraId="248C324D" w14:textId="77777777">
        <w:trPr>
          <w:jc w:val="center"/>
        </w:trPr>
        <w:tc>
          <w:tcPr>
            <w:tcW w:w="2771" w:type="dxa"/>
            <w:vAlign w:val="center"/>
          </w:tcPr>
          <w:p w14:paraId="7E9A891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inp</w:t>
            </w:r>
          </w:p>
        </w:tc>
        <w:tc>
          <w:tcPr>
            <w:tcW w:w="2771" w:type="dxa"/>
            <w:vAlign w:val="center"/>
          </w:tcPr>
          <w:p w14:paraId="098A473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图像内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patch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自相似（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inpainting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式判异）</w:t>
            </w:r>
          </w:p>
        </w:tc>
        <w:tc>
          <w:tcPr>
            <w:tcW w:w="2771" w:type="dxa"/>
            <w:vAlign w:val="center"/>
          </w:tcPr>
          <w:p w14:paraId="18DAFF9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局部结构异常</w:t>
            </w:r>
          </w:p>
        </w:tc>
      </w:tr>
      <w:tr w:rsidR="005F3D97" w14:paraId="34B2857E" w14:textId="77777777">
        <w:trPr>
          <w:jc w:val="center"/>
        </w:trPr>
        <w:tc>
          <w:tcPr>
            <w:tcW w:w="2771" w:type="dxa"/>
            <w:vAlign w:val="center"/>
          </w:tcPr>
          <w:p w14:paraId="317283C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tpl</w:t>
            </w:r>
          </w:p>
        </w:tc>
        <w:tc>
          <w:tcPr>
            <w:tcW w:w="2771" w:type="dxa"/>
            <w:vAlign w:val="center"/>
          </w:tcPr>
          <w:p w14:paraId="1136079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显式模板差分（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层）</w:t>
            </w:r>
          </w:p>
        </w:tc>
        <w:tc>
          <w:tcPr>
            <w:tcW w:w="2771" w:type="dxa"/>
            <w:vAlign w:val="center"/>
          </w:tcPr>
          <w:p w14:paraId="60CD07D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强配准品类（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PCB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F3D97" w14:paraId="2FE47BC6" w14:textId="77777777">
        <w:trPr>
          <w:jc w:val="center"/>
        </w:trPr>
        <w:tc>
          <w:tcPr>
            <w:tcW w:w="2771" w:type="dxa"/>
            <w:vAlign w:val="center"/>
          </w:tcPr>
          <w:p w14:paraId="3FB80A1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孵育头</w:t>
            </w:r>
          </w:p>
        </w:tc>
        <w:tc>
          <w:tcPr>
            <w:tcW w:w="2771" w:type="dxa"/>
            <w:vAlign w:val="center"/>
          </w:tcPr>
          <w:p w14:paraId="1266F91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开放集异质性建模（借鉴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AHL [1]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），同类缺陷攒够后孵化</w:t>
            </w:r>
          </w:p>
        </w:tc>
        <w:tc>
          <w:tcPr>
            <w:tcW w:w="2771" w:type="dxa"/>
            <w:vAlign w:val="center"/>
          </w:tcPr>
          <w:p w14:paraId="136F4CD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新出现的未知缺陷族</w:t>
            </w:r>
          </w:p>
        </w:tc>
      </w:tr>
    </w:tbl>
    <w:p w14:paraId="6B6D2B53" w14:textId="77777777" w:rsidR="005F3D97" w:rsidRDefault="005F3D97"/>
    <w:p w14:paraId="56240B88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融合采用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CDF </w:t>
      </w:r>
      <w:r>
        <w:rPr>
          <w:rFonts w:ascii="微软雅黑" w:hAnsi="微软雅黑" w:eastAsia="微软雅黑"/>
          <w:b w:val="0"/>
          <w:color w:val="000000"/>
          <w:sz w:val="21"/>
        </w:rPr>
        <w:t>校准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域差感知软路由，并支持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sanity </w:t>
      </w:r>
      <w:r>
        <w:rPr>
          <w:rFonts w:ascii="微软雅黑" w:hAnsi="微软雅黑" w:eastAsia="微软雅黑"/>
          <w:b w:val="0"/>
          <w:color w:val="000000"/>
          <w:sz w:val="21"/>
        </w:rPr>
        <w:t>加权（利用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init_defect </w:t>
      </w:r>
      <w:r>
        <w:rPr>
          <w:rFonts w:ascii="微软雅黑" w:hAnsi="微软雅黑" w:eastAsia="微软雅黑"/>
          <w:b w:val="0"/>
          <w:color w:val="000000"/>
          <w:sz w:val="21"/>
        </w:rPr>
        <w:t>槽位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AUROC </w:t>
      </w:r>
      <w:r>
        <w:rPr>
          <w:rFonts w:ascii="微软雅黑" w:hAnsi="微软雅黑" w:eastAsia="微软雅黑"/>
          <w:b w:val="0"/>
          <w:color w:val="000000"/>
          <w:sz w:val="21"/>
        </w:rPr>
        <w:t>加权、反向槽置零）。</w:t>
      </w:r>
    </w:p>
    <w:p w14:paraId="3FDB4E54" w14:textId="77777777" w:rsidR="005F3D97" w:rsidRDefault="000A7490">
      <w:pPr>
        <w:pStyle w:val="31"/>
        <w:ind w:firstLine="0"/>
      </w:pPr>
      <w:bookmarkStart w:id="17" w:name="_Toc239173513"/>
      <w:r>
        <w:rPr>
          <w:rFonts w:ascii="微软雅黑" w:eastAsia="微软雅黑" w:hAnsi="微软雅黑"/>
          <w:b/>
          <w:color w:val="000000"/>
          <w:sz w:val="24"/>
        </w:rPr>
        <w:t xml:space="preserve">3.2.4 </w:t>
      </w:r>
      <w:r>
        <w:rPr>
          <w:rFonts w:ascii="微软雅黑" w:eastAsia="微软雅黑" w:hAnsi="微软雅黑"/>
          <w:b/>
          <w:color w:val="000000"/>
          <w:sz w:val="24"/>
        </w:rPr>
        <w:t>在线持续学习（</w:t>
      </w:r>
      <w:r>
        <w:rPr>
          <w:rFonts w:ascii="微软雅黑" w:eastAsia="微软雅黑" w:hAnsi="微软雅黑"/>
          <w:b/>
          <w:color w:val="000000"/>
          <w:sz w:val="24"/>
        </w:rPr>
        <w:t>SSOCL</w:t>
      </w:r>
      <w:r>
        <w:rPr>
          <w:rFonts w:ascii="微软雅黑" w:eastAsia="微软雅黑" w:hAnsi="微软雅黑"/>
          <w:b/>
          <w:color w:val="000000"/>
          <w:sz w:val="24"/>
        </w:rPr>
        <w:t>）</w:t>
      </w:r>
      <w:bookmarkEnd w:id="17"/>
    </w:p>
    <w:p w14:paraId="74ADA609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系统提供判对、判错和无反馈三类反馈。判错样本进入缺陷样例库并触发针对性更新；判对样本用于加固正常模式；无反馈样本在一致性与置信度门槛下进入缓存。更新过程不直接覆盖生产版本，而是生成候选版本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4C78D2C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候选版本经过锚定集回归、日志留痕和版本审核后才可激活；若观察到退化，则保留原版本并回滚。该机制把“在线学习”约束为可控的工程流程，而不是无人值守的持续训练。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67FAC06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已测结果显示，确认缺陷样本可以在少量反馈下建立近邻拦截通道；在GYU-DET上，多组实验观察到AUROC提升约0.143~0.182，多轮反馈也保持了总体正向变化。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AF73041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学习效果同时区分“已见样本再检”和“未见样本泛化”两类指标，避免把记住反馈样本误认为真正的模型学习。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80311CB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持续学习的核心价值是让模型可以随着生产反馈调整，而不是保证任意品类、任意批次都严格单调提升。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 w:rsidR="005F3D97" w14:paraId="3F2D6BAC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8CE6CF8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实验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2371FDC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初始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AUROC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7CE3CD9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学习后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AUROC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E012979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提升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DA0DC3A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峰值</w:t>
            </w:r>
          </w:p>
        </w:tc>
      </w:tr>
      <w:tr w:rsidR="005F3D97" w14:paraId="1CC55DD5" w14:textId="77777777">
        <w:trPr>
          <w:jc w:val="center"/>
        </w:trPr>
        <w:tc>
          <w:tcPr>
            <w:tcW w:w="1662" w:type="dxa"/>
            <w:vAlign w:val="center"/>
          </w:tcPr>
          <w:p w14:paraId="4C886DB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U51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shead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启用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在线权重学习）</w:t>
            </w:r>
          </w:p>
        </w:tc>
        <w:tc>
          <w:tcPr>
            <w:tcW w:w="1662" w:type="dxa"/>
            <w:vAlign w:val="center"/>
          </w:tcPr>
          <w:p w14:paraId="28E5E33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0.6232</w:t>
            </w:r>
          </w:p>
        </w:tc>
        <w:tc>
          <w:tcPr>
            <w:tcW w:w="1662" w:type="dxa"/>
            <w:vAlign w:val="center"/>
          </w:tcPr>
          <w:p w14:paraId="164A97B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0.7665</w:t>
            </w:r>
          </w:p>
        </w:tc>
        <w:tc>
          <w:tcPr>
            <w:tcW w:w="1662" w:type="dxa"/>
            <w:vAlign w:val="center"/>
          </w:tcPr>
          <w:p w14:paraId="46ABF09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+0.143</w:t>
            </w:r>
          </w:p>
        </w:tc>
        <w:tc>
          <w:tcPr>
            <w:tcW w:w="1662" w:type="dxa"/>
            <w:vAlign w:val="center"/>
          </w:tcPr>
          <w:p w14:paraId="4D38F2B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0.8180@20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反馈</w:t>
            </w:r>
          </w:p>
        </w:tc>
      </w:tr>
      <w:tr w:rsidR="005F3D97" w14:paraId="0304CDCB" w14:textId="77777777">
        <w:trPr>
          <w:jc w:val="center"/>
        </w:trPr>
        <w:tc>
          <w:tcPr>
            <w:tcW w:w="1662" w:type="dxa"/>
            <w:vAlign w:val="center"/>
          </w:tcPr>
          <w:p w14:paraId="5AAD830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U60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（判别头调参）</w:t>
            </w:r>
          </w:p>
        </w:tc>
        <w:tc>
          <w:tcPr>
            <w:tcW w:w="1662" w:type="dxa"/>
            <w:vAlign w:val="center"/>
          </w:tcPr>
          <w:p w14:paraId="4D897F4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0.6360</w:t>
            </w:r>
          </w:p>
        </w:tc>
        <w:tc>
          <w:tcPr>
            <w:tcW w:w="1662" w:type="dxa"/>
            <w:vAlign w:val="center"/>
          </w:tcPr>
          <w:p w14:paraId="2EE4ED2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0.7941</w:t>
            </w:r>
          </w:p>
        </w:tc>
        <w:tc>
          <w:tcPr>
            <w:tcW w:w="1662" w:type="dxa"/>
            <w:vAlign w:val="center"/>
          </w:tcPr>
          <w:p w14:paraId="1F6A147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+0.158</w:t>
            </w:r>
          </w:p>
        </w:tc>
        <w:tc>
          <w:tcPr>
            <w:tcW w:w="1662" w:type="dxa"/>
            <w:vAlign w:val="center"/>
          </w:tcPr>
          <w:p w14:paraId="43A0987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0.8051</w:t>
            </w:r>
          </w:p>
        </w:tc>
      </w:tr>
      <w:tr w:rsidR="005F3D97" w14:paraId="3DB9A36C" w14:textId="77777777">
        <w:trPr>
          <w:jc w:val="center"/>
        </w:trPr>
        <w:tc>
          <w:tcPr>
            <w:tcW w:w="1662" w:type="dxa"/>
            <w:vAlign w:val="center"/>
          </w:tcPr>
          <w:p w14:paraId="6A5794B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U62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虚高检测重校准）</w:t>
            </w:r>
          </w:p>
        </w:tc>
        <w:tc>
          <w:tcPr>
            <w:tcW w:w="1662" w:type="dxa"/>
            <w:vAlign w:val="center"/>
          </w:tcPr>
          <w:p w14:paraId="3CF07A7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0.6360</w:t>
            </w:r>
          </w:p>
        </w:tc>
        <w:tc>
          <w:tcPr>
            <w:tcW w:w="1662" w:type="dxa"/>
            <w:vAlign w:val="center"/>
          </w:tcPr>
          <w:p w14:paraId="7096CCC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0.8180</w:t>
            </w:r>
          </w:p>
        </w:tc>
        <w:tc>
          <w:tcPr>
            <w:tcW w:w="1662" w:type="dxa"/>
            <w:vAlign w:val="center"/>
          </w:tcPr>
          <w:p w14:paraId="643A7B7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+0.182</w:t>
            </w:r>
          </w:p>
        </w:tc>
        <w:tc>
          <w:tcPr>
            <w:tcW w:w="1662" w:type="dxa"/>
            <w:vAlign w:val="center"/>
          </w:tcPr>
          <w:p w14:paraId="329FF65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0.8199</w:t>
            </w:r>
          </w:p>
        </w:tc>
      </w:tr>
      <w:tr w:rsidR="005F3D97" w14:paraId="667706B4" w14:textId="77777777">
        <w:trPr>
          <w:jc w:val="center"/>
        </w:trPr>
        <w:tc>
          <w:tcPr>
            <w:tcW w:w="1662" w:type="dxa"/>
            <w:vAlign w:val="center"/>
          </w:tcPr>
          <w:p w14:paraId="15BF34D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多轮持续学习（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轮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300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反馈）</w:t>
            </w:r>
          </w:p>
        </w:tc>
        <w:tc>
          <w:tcPr>
            <w:tcW w:w="1662" w:type="dxa"/>
            <w:vAlign w:val="center"/>
          </w:tcPr>
          <w:p w14:paraId="635ABDF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0.5450</w:t>
            </w:r>
          </w:p>
        </w:tc>
        <w:tc>
          <w:tcPr>
            <w:tcW w:w="1662" w:type="dxa"/>
            <w:vAlign w:val="center"/>
          </w:tcPr>
          <w:p w14:paraId="2B36D73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0.7075</w:t>
            </w:r>
          </w:p>
        </w:tc>
        <w:tc>
          <w:tcPr>
            <w:tcW w:w="1662" w:type="dxa"/>
            <w:vAlign w:val="center"/>
          </w:tcPr>
          <w:p w14:paraId="71EA558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+0.163</w:t>
            </w:r>
          </w:p>
        </w:tc>
        <w:tc>
          <w:tcPr>
            <w:tcW w:w="1662" w:type="dxa"/>
            <w:vAlign w:val="center"/>
          </w:tcPr>
          <w:p w14:paraId="45E111D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0.7275</w:t>
            </w:r>
          </w:p>
        </w:tc>
      </w:tr>
    </w:tbl>
    <w:p w14:paraId="7F4902CD" w14:textId="77777777" w:rsidR="005F3D97" w:rsidRDefault="005F3D97"/>
    <w:p w14:paraId="2EFD6364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真实工业域差（data_local）在线学习实测：该实验用于观察系统在真实工业样本发生变化时的适应能力。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 w:rsidR="005F3D97" w14:paraId="537DEE89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9DAC2FA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876CDE1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静态基线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0C52182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学习后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5A339DE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提升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1EFB19F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再检（学过就会）</w:t>
            </w:r>
          </w:p>
        </w:tc>
      </w:tr>
      <w:tr w:rsidR="005F3D97" w14:paraId="30B2C86B" w14:textId="77777777">
        <w:trPr>
          <w:jc w:val="center"/>
        </w:trPr>
        <w:tc>
          <w:tcPr>
            <w:tcW w:w="1662" w:type="dxa"/>
            <w:vAlign w:val="center"/>
          </w:tcPr>
          <w:p w14:paraId="2134EC7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gold_finger</w:t>
            </w:r>
          </w:p>
        </w:tc>
        <w:tc>
          <w:tcPr>
            <w:tcW w:w="1662" w:type="dxa"/>
            <w:vAlign w:val="center"/>
          </w:tcPr>
          <w:p w14:paraId="065F696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0.1222</w:t>
            </w:r>
          </w:p>
        </w:tc>
        <w:tc>
          <w:tcPr>
            <w:tcW w:w="1662" w:type="dxa"/>
            <w:vAlign w:val="center"/>
          </w:tcPr>
          <w:p w14:paraId="155AFFF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0.6080</w:t>
            </w:r>
          </w:p>
        </w:tc>
        <w:tc>
          <w:tcPr>
            <w:tcW w:w="1662" w:type="dxa"/>
            <w:vAlign w:val="center"/>
          </w:tcPr>
          <w:p w14:paraId="5F1A6A0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+0.486</w:t>
            </w:r>
          </w:p>
        </w:tc>
        <w:tc>
          <w:tcPr>
            <w:tcW w:w="1662" w:type="dxa"/>
            <w:vAlign w:val="center"/>
          </w:tcPr>
          <w:p w14:paraId="1361F9A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0.5583</w:t>
            </w:r>
          </w:p>
        </w:tc>
      </w:tr>
      <w:tr w:rsidR="005F3D97" w14:paraId="55B89F19" w14:textId="77777777">
        <w:trPr>
          <w:jc w:val="center"/>
        </w:trPr>
        <w:tc>
          <w:tcPr>
            <w:tcW w:w="1662" w:type="dxa"/>
            <w:vAlign w:val="center"/>
          </w:tcPr>
          <w:p w14:paraId="55BF816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solder_smt</w:t>
            </w:r>
          </w:p>
        </w:tc>
        <w:tc>
          <w:tcPr>
            <w:tcW w:w="1662" w:type="dxa"/>
            <w:vAlign w:val="center"/>
          </w:tcPr>
          <w:p w14:paraId="2ED4C9D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0.2346</w:t>
            </w:r>
          </w:p>
        </w:tc>
        <w:tc>
          <w:tcPr>
            <w:tcW w:w="1662" w:type="dxa"/>
            <w:vAlign w:val="center"/>
          </w:tcPr>
          <w:p w14:paraId="344F895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0.5309</w:t>
            </w:r>
          </w:p>
        </w:tc>
        <w:tc>
          <w:tcPr>
            <w:tcW w:w="1662" w:type="dxa"/>
            <w:vAlign w:val="center"/>
          </w:tcPr>
          <w:p w14:paraId="6A54480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+0.296</w:t>
            </w:r>
          </w:p>
        </w:tc>
        <w:tc>
          <w:tcPr>
            <w:tcW w:w="1662" w:type="dxa"/>
            <w:vAlign w:val="center"/>
          </w:tcPr>
          <w:p w14:paraId="3E5B758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0.5652</w:t>
            </w:r>
          </w:p>
        </w:tc>
      </w:tr>
    </w:tbl>
    <w:p w14:paraId="26BC60DE" w14:textId="77777777" w:rsidR="005F3D97" w:rsidRDefault="005F3D97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真实工业域差实验进一步说明：在data_local的跨域条件下，gold_finger由静态约0.12提升到多轮学习后的约0.72，solder_smt由约0.23提升到约0.53。该结果说明反馈闭环对真实域差具有适应潜力。</w:t>
      </w:r>
    </w:p>
    <w:p w14:paraId="23DCF5DF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在该次已测反馈序列中，学习指标随反馈量总体提升；真实域差数据（data_local）上在线学习把“静态不可用（0.1-0.2）”提升到“部分可用（0.53-0.61）”。该结果证明 SSOCL 在当前实验配置下具有适应能力，不外推为任意品类、任意批次的严格单调保证。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ED141F4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因此，系统把“持续学习”定位为跨域适应工具，同时保留回归验收和人工审核，避免把单次实验增益外推为普遍保证。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F3D97" w14:paraId="686D0023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CDC1497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口径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20ED4DF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gold_finger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学习后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E095E22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</w:t>
            </w:r>
          </w:p>
        </w:tc>
      </w:tr>
      <w:tr w:rsidR="005F3D97" w14:paraId="2D12B841" w14:textId="77777777">
        <w:trPr>
          <w:jc w:val="center"/>
        </w:trPr>
        <w:tc>
          <w:tcPr>
            <w:tcW w:w="2771" w:type="dxa"/>
            <w:vAlign w:val="center"/>
          </w:tcPr>
          <w:p w14:paraId="38AB2AF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小锚定（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eval 20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+2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正常）</w:t>
            </w:r>
          </w:p>
        </w:tc>
        <w:tc>
          <w:tcPr>
            <w:tcW w:w="2771" w:type="dxa"/>
            <w:vAlign w:val="center"/>
          </w:tcPr>
          <w:p w14:paraId="199CF17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0.9091</w:t>
            </w:r>
          </w:p>
        </w:tc>
        <w:tc>
          <w:tcPr>
            <w:tcW w:w="2771" w:type="dxa"/>
            <w:vAlign w:val="center"/>
          </w:tcPr>
          <w:p w14:paraId="34E76B7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️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类别极不平衡，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AUROC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噪声大</w:t>
            </w:r>
          </w:p>
        </w:tc>
      </w:tr>
      <w:tr w:rsidR="005F3D97" w14:paraId="729D2E23" w14:textId="77777777">
        <w:trPr>
          <w:jc w:val="center"/>
        </w:trPr>
        <w:tc>
          <w:tcPr>
            <w:tcW w:w="2771" w:type="dxa"/>
            <w:vAlign w:val="center"/>
          </w:tcPr>
          <w:p w14:paraId="4233716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大锚定（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eval_n=40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771" w:type="dxa"/>
            <w:vAlign w:val="center"/>
          </w:tcPr>
          <w:p w14:paraId="4A92437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0.7148-0.7227</w:t>
            </w:r>
          </w:p>
        </w:tc>
        <w:tc>
          <w:tcPr>
            <w:tcW w:w="2771" w:type="dxa"/>
            <w:vAlign w:val="center"/>
          </w:tcPr>
          <w:p w14:paraId="6832741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真实水平</w:t>
            </w:r>
          </w:p>
        </w:tc>
      </w:tr>
    </w:tbl>
    <w:p w14:paraId="12FFD7FF" w14:textId="77777777" w:rsidR="005F3D97" w:rsidRDefault="005F3D97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复杂模板场景属于额外增强能力：当产线可以提供覆盖正常样式的金样板时，模板差分可进一步提升强配准品类的判别能力，但该能力与无模板泛化属于不同数据条件。</w:t>
      </w:r>
    </w:p>
    <w:p w14:paraId="7C0E1F09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结论：data_local 跨域在 项目通用少样本基线配置（100+30，无模板） 下真实水平为 0.60（单轮）→ 0.72（多轮 + 拦截库伪框化 + 域不变机制），而非早期 0.91；大锚定复核是团队独立评测规范的执行到位。该 0.72 是 基础少样本配置 数据条件的硬边界（机制 D 空间对齐未突破）；L3 提供模板数据条件下已由模板差分解决（见下），两种数据条件不可混用。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4C98E76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上述实验说明：项目已经形成“无模板依靠AI+反馈、强配准场景利用模板增强”的分层策略，能够针对不同制造现场选择不同的技术组合。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F3D97" w14:paraId="4B75CD85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36B17D1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配置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E7D6353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gold_finger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正常）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B583C0B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3046A7B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latency</w:t>
            </w:r>
          </w:p>
        </w:tc>
      </w:tr>
      <w:tr w:rsidR="005F3D97" w14:paraId="38EBFB67" w14:textId="77777777">
        <w:trPr>
          <w:jc w:val="center"/>
        </w:trPr>
        <w:tc>
          <w:tcPr>
            <w:tcW w:w="2078" w:type="dxa"/>
            <w:vAlign w:val="center"/>
          </w:tcPr>
          <w:p w14:paraId="015A432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模板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张（初版系统上限）</w:t>
            </w:r>
          </w:p>
        </w:tc>
        <w:tc>
          <w:tcPr>
            <w:tcW w:w="2078" w:type="dxa"/>
            <w:vAlign w:val="center"/>
          </w:tcPr>
          <w:p w14:paraId="7ED009B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AUROC 0.5667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tpl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反向</w:t>
            </w:r>
          </w:p>
        </w:tc>
        <w:tc>
          <w:tcPr>
            <w:tcW w:w="2078" w:type="dxa"/>
            <w:vAlign w:val="center"/>
          </w:tcPr>
          <w:p w14:paraId="0E11685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8/17</w:t>
            </w:r>
          </w:p>
        </w:tc>
        <w:tc>
          <w:tcPr>
            <w:tcW w:w="2078" w:type="dxa"/>
            <w:vAlign w:val="center"/>
          </w:tcPr>
          <w:p w14:paraId="4CDC426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3332-7131ms</w:t>
            </w:r>
          </w:p>
        </w:tc>
      </w:tr>
      <w:tr w:rsidR="005F3D97" w14:paraId="53420DD4" w14:textId="77777777">
        <w:trPr>
          <w:jc w:val="center"/>
        </w:trPr>
        <w:tc>
          <w:tcPr>
            <w:tcW w:w="2078" w:type="dxa"/>
            <w:vAlign w:val="center"/>
          </w:tcPr>
          <w:p w14:paraId="501868A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全库模板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85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纯特征差分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校准修复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配准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决策闸门</w:t>
            </w:r>
          </w:p>
        </w:tc>
        <w:tc>
          <w:tcPr>
            <w:tcW w:w="2078" w:type="dxa"/>
            <w:vAlign w:val="center"/>
          </w:tcPr>
          <w:p w14:paraId="5374688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AUROC 1.0000</w:t>
            </w:r>
          </w:p>
        </w:tc>
        <w:tc>
          <w:tcPr>
            <w:tcW w:w="2078" w:type="dxa"/>
            <w:vAlign w:val="center"/>
          </w:tcPr>
          <w:p w14:paraId="33DBA97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17/17</w:t>
            </w:r>
          </w:p>
        </w:tc>
        <w:tc>
          <w:tcPr>
            <w:tcW w:w="2078" w:type="dxa"/>
            <w:vAlign w:val="center"/>
          </w:tcPr>
          <w:p w14:paraId="0CFFFAB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p50=484ms</w:t>
            </w:r>
          </w:p>
        </w:tc>
      </w:tr>
    </w:tbl>
    <w:p w14:paraId="28196591" w14:textId="77777777" w:rsidR="005F3D97" w:rsidRDefault="005F3D97">
      <w:pPr>
        <w:pStyle w:val="4"/>
        <w:ind w:firstLine="0"/>
      </w:pPr>
      <w:r>
        <w:rPr>
          <w:rFonts w:ascii="微软雅黑" w:hAnsi="微软雅黑" w:eastAsia="微软雅黑"/>
          <w:b/>
          <w:color w:val="000000"/>
          <w:sz w:val="22"/>
        </w:rPr>
        <w:t>3.2.4.1 模板增强实验（工程扩展）</w:t>
      </w:r>
    </w:p>
    <w:p w14:paraId="715A4690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三项工程改进：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① prepare </w:t>
      </w:r>
      <w:r>
        <w:rPr>
          <w:rFonts w:ascii="微软雅黑" w:hAnsi="微软雅黑" w:eastAsia="微软雅黑"/>
          <w:b w:val="0"/>
          <w:color w:val="000000"/>
          <w:sz w:val="21"/>
        </w:rPr>
        <w:t>模板收集上限放开（</w:t>
      </w:r>
      <w:r>
        <w:rPr>
          <w:rFonts w:ascii="微软雅黑" w:hAnsi="微软雅黑" w:eastAsia="微软雅黑"/>
          <w:b w:val="0"/>
          <w:color w:val="000000"/>
          <w:sz w:val="21"/>
        </w:rPr>
        <w:t>8→500</w:t>
      </w:r>
      <w:r>
        <w:rPr>
          <w:rFonts w:ascii="微软雅黑" w:hAnsi="微软雅黑" w:eastAsia="微软雅黑"/>
          <w:b w:val="0"/>
          <w:color w:val="000000"/>
          <w:sz w:val="21"/>
        </w:rPr>
        <w:t>，覆盖正常样式分布）；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② tpl </w:t>
      </w:r>
      <w:r>
        <w:rPr>
          <w:rFonts w:ascii="微软雅黑" w:hAnsi="微软雅黑" w:eastAsia="微软雅黑"/>
          <w:b w:val="0"/>
          <w:color w:val="000000"/>
          <w:sz w:val="21"/>
        </w:rPr>
        <w:t>像素差分默认关（速度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3-7s→0.2-0.5s</w:t>
      </w:r>
      <w:r>
        <w:rPr>
          <w:rFonts w:ascii="微软雅黑" w:hAnsi="微软雅黑" w:eastAsia="微软雅黑"/>
          <w:b w:val="0"/>
          <w:color w:val="000000"/>
          <w:sz w:val="21"/>
        </w:rPr>
        <w:t>）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+ TplCalibrator </w:t>
      </w:r>
      <w:r>
        <w:rPr>
          <w:rFonts w:ascii="微软雅黑" w:hAnsi="微软雅黑" w:eastAsia="微软雅黑"/>
          <w:b w:val="0"/>
          <w:color w:val="000000"/>
          <w:sz w:val="21"/>
        </w:rPr>
        <w:t>线性归一化（修复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CDF </w:t>
      </w:r>
      <w:r>
        <w:rPr>
          <w:rFonts w:ascii="微软雅黑" w:hAnsi="微软雅黑" w:eastAsia="微软雅黑"/>
          <w:b w:val="0"/>
          <w:color w:val="000000"/>
          <w:sz w:val="21"/>
        </w:rPr>
        <w:t>校准失真）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+ </w:t>
      </w:r>
      <w:r>
        <w:rPr>
          <w:rFonts w:ascii="微软雅黑" w:hAnsi="微软雅黑" w:eastAsia="微软雅黑"/>
          <w:b w:val="0"/>
          <w:color w:val="000000"/>
          <w:sz w:val="21"/>
        </w:rPr>
        <w:t>决策闸门（与金样板一致强判正常，含小缺陷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heatmap-max </w:t>
      </w:r>
      <w:r>
        <w:rPr>
          <w:rFonts w:ascii="微软雅黑" w:hAnsi="微软雅黑" w:eastAsia="微软雅黑"/>
          <w:b w:val="0"/>
          <w:color w:val="000000"/>
          <w:sz w:val="21"/>
        </w:rPr>
        <w:t>保护）；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③ 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tpl </w:t>
      </w:r>
      <w:r>
        <w:rPr>
          <w:rFonts w:ascii="微软雅黑" w:hAnsi="微软雅黑" w:eastAsia="微软雅黑"/>
          <w:b w:val="0"/>
          <w:color w:val="000000"/>
          <w:sz w:val="21"/>
        </w:rPr>
        <w:t>相位相关配准</w:t>
      </w:r>
      <w:r>
        <w:rPr>
          <w:rFonts w:ascii="微软雅黑" w:hAnsi="微软雅黑" w:eastAsia="微软雅黑"/>
          <w:b w:val="0"/>
          <w:color w:val="000000"/>
          <w:sz w:val="21"/>
        </w:rPr>
        <w:t>（对位漂移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50px </w:t>
      </w:r>
      <w:r>
        <w:rPr>
          <w:rFonts w:ascii="微软雅黑" w:hAnsi="微软雅黑" w:eastAsia="微软雅黑"/>
          <w:b w:val="0"/>
          <w:color w:val="000000"/>
          <w:sz w:val="21"/>
        </w:rPr>
        <w:t>测试：像素差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19.35→1.58</w:t>
      </w:r>
      <w:r>
        <w:rPr>
          <w:rFonts w:ascii="微软雅黑" w:hAnsi="微软雅黑" w:eastAsia="微软雅黑"/>
          <w:b w:val="0"/>
          <w:color w:val="000000"/>
          <w:sz w:val="21"/>
        </w:rPr>
        <w:t>，配对场景自动跳过）。</w:t>
      </w:r>
      <w:r>
        <w:rPr>
          <w:rFonts w:ascii="微软雅黑" w:hAnsi="微软雅黑" w:eastAsia="微软雅黑"/>
          <w:b w:val="0"/>
          <w:color w:val="000000"/>
          <w:sz w:val="21"/>
        </w:rPr>
        <w:t>持续学习组合验证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L3 </w:t>
      </w:r>
      <w:r>
        <w:rPr>
          <w:rFonts w:ascii="微软雅黑" w:hAnsi="微软雅黑" w:eastAsia="微软雅黑"/>
          <w:b w:val="0"/>
          <w:color w:val="000000"/>
          <w:sz w:val="21"/>
        </w:rPr>
        <w:t>模型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反馈巩固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v2 </w:t>
      </w:r>
      <w:r>
        <w:rPr>
          <w:rFonts w:ascii="微软雅黑" w:hAnsi="微软雅黑" w:eastAsia="微软雅黑"/>
          <w:b w:val="0"/>
          <w:color w:val="000000"/>
          <w:sz w:val="21"/>
        </w:rPr>
        <w:t>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AUROC </w:t>
      </w:r>
      <w:r>
        <w:rPr>
          <w:rFonts w:ascii="微软雅黑" w:hAnsi="微软雅黑" w:eastAsia="微软雅黑"/>
          <w:b w:val="0"/>
          <w:color w:val="000000"/>
          <w:sz w:val="21"/>
        </w:rPr>
        <w:t>保持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1.0</w:t>
      </w:r>
      <w:r>
        <w:rPr>
          <w:rFonts w:ascii="微软雅黑" w:hAnsi="微软雅黑" w:eastAsia="微软雅黑"/>
          <w:b w:val="0"/>
          <w:color w:val="000000"/>
          <w:sz w:val="21"/>
        </w:rPr>
        <w:t>、学习链路不破坏。</w:t>
      </w:r>
    </w:p>
    <w:p w14:paraId="745D5FFB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模板增强的效果依赖模板覆盖度，因此只作为工程扩展能力展示。其意义在于说明：当生产线本身拥有标准样板资产时，可以将这些先验直接接入统一质检框架，而无需改变AI核心引擎。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3D381A04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该能力不能替代无模板跨域泛化结论，相关结果与默认少样本实验独立报告。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C4AF2C8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工程上，模板模块提供配准、差分、校准和决策闸门，并在覆盖不足时自动退回通用AI与反馈学习路径。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250A8A3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持续学习稳定性通过冻结判据、回归验收和版本回滚进行控制；复杂跨域品类仍是当前重点优化方向。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7B626814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边界说明：少量强域差品类仍可能出现负增益，因此项目不将“越学越准”作为绝对承诺，而是通过版本门控把风险限制在候选版本阶段。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93FB291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这一边界也反映了项目的工程取向：对真实制造系统而言，可控的适应与可回滚性比一次性追求最高分更重要。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662"/>
        <w:gridCol w:w="1662"/>
        <w:gridCol w:w="1662"/>
        <w:gridCol w:w="1802"/>
        <w:gridCol w:w="1662"/>
      </w:tblGrid>
      <w:tr w:rsidR="005F3D97" w14:paraId="09723848" w14:textId="77777777">
        <w:trPr>
          <w:jc w:val="center"/>
        </w:trPr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6BB21C58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AF65A99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轮数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反馈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7FE7886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初始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最终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8627776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轮间序列</w:t>
            </w:r>
          </w:p>
        </w:tc>
        <w:tc>
          <w:tcPr>
            <w:tcW w:w="1662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48DA7FC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</w:t>
            </w:r>
          </w:p>
        </w:tc>
      </w:tr>
      <w:tr w:rsidR="005F3D97" w14:paraId="08AD3301" w14:textId="77777777">
        <w:trPr>
          <w:jc w:val="center"/>
        </w:trPr>
        <w:tc>
          <w:tcPr>
            <w:tcW w:w="1662" w:type="dxa"/>
            <w:vAlign w:val="center"/>
          </w:tcPr>
          <w:p w14:paraId="7DE5CB7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screw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mvtec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1662" w:type="dxa"/>
            <w:vAlign w:val="center"/>
          </w:tcPr>
          <w:p w14:paraId="73BA8B1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轮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× 30 = 90</w:t>
            </w:r>
          </w:p>
        </w:tc>
        <w:tc>
          <w:tcPr>
            <w:tcW w:w="1662" w:type="dxa"/>
            <w:vAlign w:val="center"/>
          </w:tcPr>
          <w:p w14:paraId="5677A21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0.8780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0.9378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+0.060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1662" w:type="dxa"/>
            <w:vAlign w:val="center"/>
          </w:tcPr>
          <w:p w14:paraId="46921C0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0.9402/0.9402/0.9378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（噪声级，无趋势下滑）</w:t>
            </w:r>
          </w:p>
        </w:tc>
        <w:tc>
          <w:tcPr>
            <w:tcW w:w="1662" w:type="dxa"/>
            <w:vAlign w:val="center"/>
          </w:tcPr>
          <w:p w14:paraId="6E492F6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本次已测序列总体正向</w:t>
            </w:r>
          </w:p>
        </w:tc>
      </w:tr>
      <w:tr w:rsidR="005F3D97" w14:paraId="4C9D2845" w14:textId="77777777">
        <w:trPr>
          <w:jc w:val="center"/>
        </w:trPr>
        <w:tc>
          <w:tcPr>
            <w:tcW w:w="1662" w:type="dxa"/>
            <w:vAlign w:val="center"/>
          </w:tcPr>
          <w:p w14:paraId="778A6F1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gold_finger / solder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（跨域）</w:t>
            </w:r>
          </w:p>
        </w:tc>
        <w:tc>
          <w:tcPr>
            <w:tcW w:w="1662" w:type="dxa"/>
            <w:vAlign w:val="center"/>
          </w:tcPr>
          <w:p w14:paraId="14D4113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多轮</w:t>
            </w:r>
          </w:p>
        </w:tc>
        <w:tc>
          <w:tcPr>
            <w:tcW w:w="1662" w:type="dxa"/>
            <w:vAlign w:val="center"/>
          </w:tcPr>
          <w:p w14:paraId="26A4E7E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0.91-0.92</w:t>
            </w:r>
          </w:p>
        </w:tc>
        <w:tc>
          <w:tcPr>
            <w:tcW w:w="1662" w:type="dxa"/>
            <w:vAlign w:val="center"/>
          </w:tcPr>
          <w:p w14:paraId="1F619E5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多轮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&gt;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单轮</w:t>
            </w:r>
          </w:p>
        </w:tc>
        <w:tc>
          <w:tcPr>
            <w:tcW w:w="1662" w:type="dxa"/>
            <w:vAlign w:val="center"/>
          </w:tcPr>
          <w:p w14:paraId="7F03B75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正证据</w:t>
            </w:r>
          </w:p>
        </w:tc>
      </w:tr>
    </w:tbl>
    <w:p w14:paraId="441ECA97" w14:textId="77777777" w:rsidR="005F3D97" w:rsidRDefault="005F3D97"/>
    <w:p w14:paraId="6C4ECF6E" w14:textId="77777777" w:rsidR="005F3D97" w:rsidRDefault="000A7490">
      <w:r>
        <w:rPr>
          <w:rFonts w:ascii="微软雅黑" w:hAnsi="微软雅黑" w:eastAsia="微软雅黑"/>
          <w:b w:val="0"/>
          <w:noProof/>
          <w:color w:val="000000"/>
          <w:sz w:val="21"/>
        </w:rPr>
        <w:drawing>
          <wp:inline distT="0" distB="0" distL="0" distR="0" wp14:anchorId="04DA6335" wp14:editId="491C9BA8">
            <wp:extent cx="5220000" cy="20752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ear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A13A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lastRenderedPageBreak/>
        <w:t xml:space="preserve">A </w:t>
      </w:r>
      <w:r>
        <w:rPr>
          <w:rFonts w:ascii="微软雅黑" w:hAnsi="微软雅黑" w:eastAsia="微软雅黑"/>
          <w:b w:val="0"/>
          <w:color w:val="000000"/>
          <w:sz w:val="21"/>
        </w:rPr>
        <w:t>再检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错</w:t>
      </w:r>
      <w:r>
        <w:rPr>
          <w:rFonts w:ascii="微软雅黑" w:hAnsi="微软雅黑" w:eastAsia="微软雅黑"/>
          <w:b w:val="0"/>
          <w:color w:val="000000"/>
          <w:sz w:val="21"/>
        </w:rPr>
        <w:t>→</w:t>
      </w:r>
      <w:r>
        <w:rPr>
          <w:rFonts w:ascii="微软雅黑" w:hAnsi="微软雅黑" w:eastAsia="微软雅黑"/>
          <w:b w:val="0"/>
          <w:color w:val="000000"/>
          <w:sz w:val="21"/>
        </w:rPr>
        <w:t>对转化率等决策级指标如实登记（部分受阈值饱和限制，见可解释性文档盲区声明）。</w:t>
      </w:r>
    </w:p>
    <w:p w14:paraId="7CCE080E" w14:textId="77777777" w:rsidR="005F3D97" w:rsidRDefault="000A7490">
      <w:pPr>
        <w:pStyle w:val="31"/>
        <w:ind w:firstLine="0"/>
      </w:pPr>
      <w:bookmarkStart w:id="18" w:name="_Toc239173514"/>
      <w:r>
        <w:rPr>
          <w:rFonts w:ascii="微软雅黑" w:eastAsia="微软雅黑" w:hAnsi="微软雅黑"/>
          <w:b/>
          <w:color w:val="000000"/>
          <w:sz w:val="24"/>
        </w:rPr>
        <w:t xml:space="preserve">3.2.5 </w:t>
      </w:r>
      <w:r>
        <w:rPr>
          <w:rFonts w:ascii="微软雅黑" w:eastAsia="微软雅黑" w:hAnsi="微软雅黑"/>
          <w:b/>
          <w:color w:val="000000"/>
          <w:sz w:val="24"/>
        </w:rPr>
        <w:t>分层可解释输出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F3D97" w14:paraId="409931A9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7180710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输出层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FD39B99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内容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4050B8F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来源</w:t>
            </w:r>
          </w:p>
        </w:tc>
      </w:tr>
      <w:tr w:rsidR="005F3D97" w14:paraId="6A05218E" w14:textId="77777777">
        <w:trPr>
          <w:jc w:val="center"/>
        </w:trPr>
        <w:tc>
          <w:tcPr>
            <w:tcW w:w="2771" w:type="dxa"/>
            <w:vAlign w:val="center"/>
          </w:tcPr>
          <w:p w14:paraId="5012E98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</w:t>
            </w:r>
          </w:p>
        </w:tc>
        <w:tc>
          <w:tcPr>
            <w:tcW w:w="2771" w:type="dxa"/>
            <w:vAlign w:val="center"/>
          </w:tcPr>
          <w:p w14:paraId="00959E5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异常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校准分数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灰区</w:t>
            </w:r>
          </w:p>
        </w:tc>
        <w:tc>
          <w:tcPr>
            <w:tcW w:w="2771" w:type="dxa"/>
            <w:vAlign w:val="center"/>
          </w:tcPr>
          <w:p w14:paraId="06E7145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融合分数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双阈值</w:t>
            </w:r>
          </w:p>
        </w:tc>
      </w:tr>
      <w:tr w:rsidR="005F3D97" w14:paraId="212E78A8" w14:textId="77777777">
        <w:trPr>
          <w:jc w:val="center"/>
        </w:trPr>
        <w:tc>
          <w:tcPr>
            <w:tcW w:w="2771" w:type="dxa"/>
            <w:vAlign w:val="center"/>
          </w:tcPr>
          <w:p w14:paraId="61E52DE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定位</w:t>
            </w:r>
          </w:p>
        </w:tc>
        <w:tc>
          <w:tcPr>
            <w:tcW w:w="2771" w:type="dxa"/>
            <w:vAlign w:val="center"/>
          </w:tcPr>
          <w:p w14:paraId="301EA28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检测框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像素级异常掩码</w:t>
            </w:r>
          </w:p>
        </w:tc>
        <w:tc>
          <w:tcPr>
            <w:tcW w:w="2771" w:type="dxa"/>
            <w:vAlign w:val="center"/>
          </w:tcPr>
          <w:p w14:paraId="224DE3F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融合热力图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阈值化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连通域</w:t>
            </w:r>
          </w:p>
        </w:tc>
      </w:tr>
      <w:tr w:rsidR="005F3D97" w14:paraId="5039EBF7" w14:textId="77777777">
        <w:trPr>
          <w:jc w:val="center"/>
        </w:trPr>
        <w:tc>
          <w:tcPr>
            <w:tcW w:w="2771" w:type="dxa"/>
            <w:vAlign w:val="center"/>
          </w:tcPr>
          <w:p w14:paraId="0ED7924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类型归因</w:t>
            </w:r>
          </w:p>
        </w:tc>
        <w:tc>
          <w:tcPr>
            <w:tcW w:w="2771" w:type="dxa"/>
            <w:vAlign w:val="center"/>
          </w:tcPr>
          <w:p w14:paraId="7F13B86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五类异常标签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置信度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证据</w:t>
            </w:r>
          </w:p>
        </w:tc>
        <w:tc>
          <w:tcPr>
            <w:tcW w:w="2771" w:type="dxa"/>
            <w:vAlign w:val="center"/>
          </w:tcPr>
          <w:p w14:paraId="32966F5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规则化映射矩阵（可核验）</w:t>
            </w:r>
          </w:p>
        </w:tc>
      </w:tr>
      <w:tr w:rsidR="005F3D97" w14:paraId="067E6324" w14:textId="77777777">
        <w:trPr>
          <w:jc w:val="center"/>
        </w:trPr>
        <w:tc>
          <w:tcPr>
            <w:tcW w:w="2771" w:type="dxa"/>
            <w:vAlign w:val="center"/>
          </w:tcPr>
          <w:p w14:paraId="591E45A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追溯</w:t>
            </w:r>
          </w:p>
        </w:tc>
        <w:tc>
          <w:tcPr>
            <w:tcW w:w="2771" w:type="dxa"/>
            <w:vAlign w:val="center"/>
          </w:tcPr>
          <w:p w14:paraId="79624F0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主导槽位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分数分解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更新链</w:t>
            </w:r>
          </w:p>
        </w:tc>
        <w:tc>
          <w:tcPr>
            <w:tcW w:w="2771" w:type="dxa"/>
            <w:vAlign w:val="center"/>
          </w:tcPr>
          <w:p w14:paraId="4B7FF24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追溯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API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inferences.jsonl / audit.json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</w:tbl>
    <w:p w14:paraId="64F3B3A1" w14:textId="77777777" w:rsidR="005F3D97" w:rsidRDefault="000A7490">
      <w:pPr>
        <w:pStyle w:val="31"/>
        <w:ind w:firstLine="0"/>
      </w:pPr>
      <w:bookmarkStart w:id="19" w:name="_Toc239173515"/>
      <w:r>
        <w:rPr>
          <w:rFonts w:ascii="微软雅黑" w:eastAsia="微软雅黑" w:hAnsi="微软雅黑"/>
          <w:b/>
          <w:color w:val="000000"/>
          <w:sz w:val="24"/>
        </w:rPr>
        <w:t xml:space="preserve">3.2.6 </w:t>
      </w:r>
      <w:r>
        <w:rPr>
          <w:rFonts w:ascii="微软雅黑" w:eastAsia="微软雅黑" w:hAnsi="微软雅黑"/>
          <w:b/>
          <w:color w:val="000000"/>
          <w:sz w:val="24"/>
        </w:rPr>
        <w:t>速度实测与部署</w:t>
      </w:r>
      <w:bookmarkEnd w:id="1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F3D97" w14:paraId="1DD315A4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30C69DD1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工作点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EA12FAB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配置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8AE9DAC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2500²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耗时（模型段）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DE38E32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工作状态</w:t>
            </w:r>
          </w:p>
        </w:tc>
      </w:tr>
      <w:tr w:rsidR="005F3D97" w14:paraId="016C2950" w14:textId="77777777">
        <w:trPr>
          <w:jc w:val="center"/>
        </w:trPr>
        <w:tc>
          <w:tcPr>
            <w:tcW w:w="2078" w:type="dxa"/>
            <w:vAlign w:val="center"/>
          </w:tcPr>
          <w:p w14:paraId="45F2099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速度模式</w:t>
            </w:r>
          </w:p>
        </w:tc>
        <w:tc>
          <w:tcPr>
            <w:tcW w:w="2078" w:type="dxa"/>
            <w:vAlign w:val="center"/>
          </w:tcPr>
          <w:p w14:paraId="7167F8D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sem/disc/shead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三强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GPU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m0_fast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078" w:type="dxa"/>
            <w:vAlign w:val="center"/>
          </w:tcPr>
          <w:p w14:paraId="3CC164E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p50 58ms / mean 102ms / p95 183ms</w:t>
            </w:r>
          </w:p>
        </w:tc>
        <w:tc>
          <w:tcPr>
            <w:tcW w:w="2078" w:type="dxa"/>
            <w:vAlign w:val="center"/>
          </w:tcPr>
          <w:p w14:paraId="62480EC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&lt;200ms</w:t>
            </w:r>
          </w:p>
        </w:tc>
      </w:tr>
      <w:tr w:rsidR="005F3D97" w14:paraId="731206D4" w14:textId="77777777">
        <w:trPr>
          <w:jc w:val="center"/>
        </w:trPr>
        <w:tc>
          <w:tcPr>
            <w:tcW w:w="2078" w:type="dxa"/>
            <w:vAlign w:val="center"/>
          </w:tcPr>
          <w:p w14:paraId="2D7991F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全槽位</w:t>
            </w:r>
          </w:p>
        </w:tc>
        <w:tc>
          <w:tcPr>
            <w:tcW w:w="2078" w:type="dxa"/>
            <w:vAlign w:val="center"/>
          </w:tcPr>
          <w:p w14:paraId="2BE0A70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448px single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裸基线</w:t>
            </w:r>
          </w:p>
        </w:tc>
        <w:tc>
          <w:tcPr>
            <w:tcW w:w="2078" w:type="dxa"/>
            <w:vAlign w:val="center"/>
          </w:tcPr>
          <w:p w14:paraId="647408F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467-1006ms</w:t>
            </w:r>
          </w:p>
        </w:tc>
        <w:tc>
          <w:tcPr>
            <w:tcW w:w="2078" w:type="dxa"/>
            <w:vAlign w:val="center"/>
          </w:tcPr>
          <w:p w14:paraId="528929B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研究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复检配置；上界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1006ms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已超单图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红线，不作为产线方案</w:t>
            </w:r>
          </w:p>
        </w:tc>
      </w:tr>
      <w:tr w:rsidR="005F3D97" w14:paraId="497D50AF" w14:textId="77777777">
        <w:trPr>
          <w:jc w:val="center"/>
        </w:trPr>
        <w:tc>
          <w:tcPr>
            <w:tcW w:w="2078" w:type="dxa"/>
            <w:vAlign w:val="center"/>
          </w:tcPr>
          <w:p w14:paraId="159CD97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降配</w:t>
            </w:r>
          </w:p>
        </w:tc>
        <w:tc>
          <w:tcPr>
            <w:tcW w:w="2078" w:type="dxa"/>
            <w:vAlign w:val="center"/>
          </w:tcPr>
          <w:p w14:paraId="3D4EA99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纯手工槽位（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blob/trad/layout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），无网络</w:t>
            </w:r>
          </w:p>
        </w:tc>
        <w:tc>
          <w:tcPr>
            <w:tcW w:w="2078" w:type="dxa"/>
            <w:vAlign w:val="center"/>
          </w:tcPr>
          <w:p w14:paraId="0DCC715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模型段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mean 257ms / e2e mean 351ms</w:t>
            </w:r>
          </w:p>
        </w:tc>
        <w:tc>
          <w:tcPr>
            <w:tcW w:w="2078" w:type="dxa"/>
            <w:vAlign w:val="center"/>
          </w:tcPr>
          <w:p w14:paraId="77245FD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&lt;1s</w:t>
            </w:r>
          </w:p>
        </w:tc>
      </w:tr>
    </w:tbl>
    <w:p w14:paraId="678D2F66" w14:textId="77777777" w:rsidR="005F3D97" w:rsidRDefault="005F3D97"/>
    <w:p w14:paraId="2E60567D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测量口径与生产节拍对应说明：以2000件/小时为例，单件理论节拍为1800ms；核心检测平均耗时102ms，约占理论节拍5.7%，4096×3000零拷贝端到端平均131ms，约占7.3%。该对照用于说明当前性能工作点具备在线检测的节拍余量，实际产线还需结合相机触发、传输、并发与工位节拍独立验收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01"/>
        <w:gridCol w:w="2348"/>
        <w:gridCol w:w="4179"/>
      </w:tblGrid>
      <w:tr w:rsidR="005F3D97" w14:paraId="1CFD672C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0E2CB9B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口径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7A9DD1D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数值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A947947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含义</w:t>
            </w:r>
          </w:p>
        </w:tc>
      </w:tr>
      <w:tr w:rsidR="005F3D97" w14:paraId="237D5B94" w14:textId="77777777">
        <w:trPr>
          <w:jc w:val="center"/>
        </w:trPr>
        <w:tc>
          <w:tcPr>
            <w:tcW w:w="2771" w:type="dxa"/>
            <w:vAlign w:val="center"/>
          </w:tcPr>
          <w:p w14:paraId="406BB65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算法推理耗时（速度模式）</w:t>
            </w:r>
          </w:p>
        </w:tc>
        <w:tc>
          <w:tcPr>
            <w:tcW w:w="2771" w:type="dxa"/>
            <w:vAlign w:val="center"/>
          </w:tcPr>
          <w:p w14:paraId="7F3DDEC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2500²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模型段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p50 58ms / mean 102ms / p95 183ms</w:t>
            </w:r>
          </w:p>
        </w:tc>
        <w:tc>
          <w:tcPr>
            <w:tcW w:w="2771" w:type="dxa"/>
            <w:vAlign w:val="center"/>
          </w:tcPr>
          <w:p w14:paraId="039919B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sem/disc/shead 三槽 GPU 推理，不含图像 IO 与前后处理；即模型实时运行时间，满足在线检测需求（n=30，research/outputs/m0/bench_2500_fast.json）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</w:tr>
      <w:tr w:rsidR="005F3D97" w14:paraId="71960C9B" w14:textId="77777777">
        <w:trPr>
          <w:jc w:val="center"/>
        </w:trPr>
        <w:tc>
          <w:tcPr>
            <w:tcW w:w="2771" w:type="dxa"/>
            <w:vAlign w:val="center"/>
          </w:tcPr>
          <w:p w14:paraId="1B2EF02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系统全链路（大图实拍，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2026-08-31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  <w:tc>
          <w:tcPr>
            <w:tcW w:w="2771" w:type="dxa"/>
            <w:vAlign w:val="center"/>
          </w:tcPr>
          <w:p w14:paraId="72C06C5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4096×3000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12MP &gt;2500²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）零拷贝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e2e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均值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131ms / p95 172ms / max 224ms</w:t>
            </w:r>
          </w:p>
        </w:tc>
        <w:tc>
          <w:tcPr>
            <w:tcW w:w="2771" w:type="dxa"/>
            <w:vAlign w:val="center"/>
          </w:tcPr>
          <w:p w14:paraId="5B0889A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POST /api/detect/frame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相机帧直入内存（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imdecode+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切块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前向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融合，不含磁盘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IO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）；本次串行样本未观察到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&gt;1s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test/results/bench_fullchain_4096x3000.json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。该结果不代表并发墙钟</w:t>
            </w:r>
          </w:p>
        </w:tc>
      </w:tr>
      <w:tr w:rsidR="005F3D97" w14:paraId="2F6A2B5A" w14:textId="77777777">
        <w:trPr>
          <w:jc w:val="center"/>
        </w:trPr>
        <w:tc>
          <w:tcPr>
            <w:tcW w:w="2771" w:type="dxa"/>
            <w:vAlign w:val="center"/>
          </w:tcPr>
          <w:p w14:paraId="246E8BF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系统全链路（小图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常规尺寸）</w:t>
            </w:r>
          </w:p>
        </w:tc>
        <w:tc>
          <w:tcPr>
            <w:tcW w:w="2771" w:type="dxa"/>
            <w:vAlign w:val="center"/>
          </w:tcPr>
          <w:p w14:paraId="3FFBA3A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1024²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零拷贝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e2e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均值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73ms / p95 134ms</w:t>
            </w:r>
          </w:p>
        </w:tc>
        <w:tc>
          <w:tcPr>
            <w:tcW w:w="2771" w:type="dxa"/>
            <w:vAlign w:val="center"/>
          </w:tcPr>
          <w:p w14:paraId="33C1DDE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同上接口，见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test/results/bench_fullchain_1024.json</w:t>
            </w:r>
          </w:p>
        </w:tc>
      </w:tr>
      <w:tr w:rsidR="005F3D97" w14:paraId="527C354D" w14:textId="77777777">
        <w:trPr>
          <w:jc w:val="center"/>
        </w:trPr>
        <w:tc>
          <w:tcPr>
            <w:tcW w:w="2771" w:type="dxa"/>
            <w:vAlign w:val="center"/>
          </w:tcPr>
          <w:p w14:paraId="170DE60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系统全链路（磁盘路径）</w:t>
            </w:r>
          </w:p>
        </w:tc>
        <w:tc>
          <w:tcPr>
            <w:tcW w:w="2771" w:type="dxa"/>
            <w:vAlign w:val="center"/>
          </w:tcPr>
          <w:p w14:paraId="0B3E553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4096×3000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冷缓存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e2e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均值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292ms / p95 333ms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（首图读盘含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IO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）；热缓存（复检）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e2e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均值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72ms / p95 141ms</w:t>
            </w:r>
          </w:p>
        </w:tc>
        <w:tc>
          <w:tcPr>
            <w:tcW w:w="2771" w:type="dxa"/>
            <w:vAlign w:val="center"/>
          </w:tcPr>
          <w:p w14:paraId="7157DB1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POST /api/detect/image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引擎读盘口径</w:t>
            </w:r>
          </w:p>
        </w:tc>
      </w:tr>
      <w:tr w:rsidR="005F3D97" w14:paraId="13FA2CC5" w14:textId="77777777">
        <w:trPr>
          <w:jc w:val="center"/>
        </w:trPr>
        <w:tc>
          <w:tcPr>
            <w:tcW w:w="2771" w:type="dxa"/>
            <w:vAlign w:val="center"/>
          </w:tcPr>
          <w:p w14:paraId="0215BD3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并发工程观察</w:t>
            </w:r>
          </w:p>
        </w:tc>
        <w:tc>
          <w:tcPr>
            <w:tcW w:w="2771" w:type="dxa"/>
            <w:vAlign w:val="center"/>
          </w:tcPr>
          <w:p w14:paraId="1709A71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轮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×4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请求，共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800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次；服务内部处理统计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p50 143ms / p95 344ms / max 560ms</w:t>
            </w:r>
          </w:p>
        </w:tc>
        <w:tc>
          <w:tcPr>
            <w:tcW w:w="2771" w:type="dxa"/>
            <w:vAlign w:val="center"/>
          </w:tcPr>
          <w:p w14:paraId="685B5C8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该数字不含客户端排队，不用于正式性能结论</w:t>
            </w:r>
          </w:p>
        </w:tc>
      </w:tr>
      <w:tr w:rsidR="005F3D97" w14:paraId="746E3DA0" w14:textId="77777777">
        <w:trPr>
          <w:jc w:val="center"/>
        </w:trPr>
        <w:tc>
          <w:tcPr>
            <w:tcW w:w="2771" w:type="dxa"/>
            <w:vAlign w:val="center"/>
          </w:tcPr>
          <w:p w14:paraId="7F94471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并发墙钟</w:t>
            </w:r>
          </w:p>
        </w:tc>
        <w:tc>
          <w:tcPr>
            <w:tcW w:w="2771" w:type="dxa"/>
            <w:vAlign w:val="center"/>
          </w:tcPr>
          <w:p w14:paraId="7678797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客户端墙钟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p50 263ms / p95 597ms / max 1740ms</w:t>
            </w:r>
          </w:p>
        </w:tc>
        <w:tc>
          <w:tcPr>
            <w:tcW w:w="2771" w:type="dxa"/>
            <w:vAlign w:val="center"/>
          </w:tcPr>
          <w:p w14:paraId="06DA013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已出现单请求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&gt;1s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，说明当前实现不承诺突发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并发下单图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&lt;1s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；正式演示采用串行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限流。并发能力只作工程观察，不表述为产线吞吐已验证</w:t>
            </w:r>
          </w:p>
        </w:tc>
      </w:tr>
      <w:tr w:rsidR="005F3D97" w14:paraId="2B4CA4D6" w14:textId="77777777">
        <w:trPr>
          <w:jc w:val="center"/>
        </w:trPr>
        <w:tc>
          <w:tcPr>
            <w:tcW w:w="2771" w:type="dxa"/>
            <w:vAlign w:val="center"/>
          </w:tcPr>
          <w:p w14:paraId="443F135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降配全链路</w:t>
            </w:r>
          </w:p>
        </w:tc>
        <w:tc>
          <w:tcPr>
            <w:tcW w:w="2771" w:type="dxa"/>
            <w:vAlign w:val="center"/>
          </w:tcPr>
          <w:p w14:paraId="42D6DAE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2500² e2e mean 351ms / p95 368ms</w:t>
            </w:r>
          </w:p>
        </w:tc>
        <w:tc>
          <w:tcPr>
            <w:tcW w:w="2771" w:type="dxa"/>
            <w:vAlign w:val="center"/>
          </w:tcPr>
          <w:p w14:paraId="4797F2D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纯手工槽位，无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GPU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亦可部署；满足端到端单图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&lt;1s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产线红线（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n=15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research/outputs/m0/bench_2500_cpu.json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</w:tbl>
    <w:p w14:paraId="365C6116" w14:textId="77777777" w:rsidR="005F3D97" w:rsidRDefault="005F3D97"/>
    <w:p w14:paraId="11055D71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部署补充：2500²级大图从磁盘读取会产生额外I/O开销，因此产线形态优先采用相机帧直接进入内存/显存。4096×3000零拷贝串行端到端均值131ms，可作为当前系统工程工作点参考。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5DE605D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本项目构建了完整的性能工作点体系。在主流工业面阵相机分辨率（2500×2500）下，核心检测算法在GTX1660 SUPER上单图推理中位耗时58ms，平均102ms，P95为183ms；若采用相机帧零拷贝直接进入显存，4096×3000大图端到端串行处理中位仅131ms。上述指标均可满足产线在线检测的实时节拍要求。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0F239EFD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在现有MVTec/BTAD/MPDD离线实验中，速度工作点的24个品类均达到AUROC≥0.9，说明当前工作点没有观察到明显的精度崩塌；实际产线性能仍需结合相机、光照和并发条件独立验收。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4970329" w14:textId="77777777" w:rsidR="005F3D97" w:rsidRDefault="000A7490">
      <w:pPr>
        <w:pStyle w:val="31"/>
        <w:ind w:firstLine="0"/>
      </w:pPr>
      <w:bookmarkStart w:id="20" w:name="_Toc239173516"/>
      <w:r>
        <w:rPr>
          <w:rFonts w:ascii="微软雅黑" w:eastAsia="微软雅黑" w:hAnsi="微软雅黑"/>
          <w:b/>
          <w:color w:val="000000"/>
          <w:sz w:val="24"/>
        </w:rPr>
        <w:t>轻量部署基础：DINOv2主干冻结，仅更新轻量判别头、路由和孵育头；记忆库、CDF和检索模块不引入在线反向传播。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20"/>
    </w:p>
    <w:p>
      <w:pPr>
        <w:pStyle w:val="31"/>
        <w:ind w:firstLine="0"/>
      </w:pPr>
      <w:r>
        <w:rPr>
          <w:rFonts w:ascii="微软雅黑" w:hAnsi="微软雅黑" w:eastAsia="微软雅黑"/>
          <w:b/>
          <w:color w:val="000000"/>
          <w:sz w:val="24"/>
        </w:rPr>
        <w:t>3.2.7 公开数据集与泛化验证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F3D97" w14:paraId="7AC0E2CE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0611F07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数据集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8F00EEE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口径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C79B3ED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平均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AUROC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3F8617D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工作状态</w:t>
            </w:r>
          </w:p>
        </w:tc>
      </w:tr>
      <w:tr w:rsidR="005F3D97" w14:paraId="4759ACC8" w14:textId="77777777">
        <w:trPr>
          <w:jc w:val="center"/>
        </w:trPr>
        <w:tc>
          <w:tcPr>
            <w:tcW w:w="2078" w:type="dxa"/>
            <w:vAlign w:val="center"/>
          </w:tcPr>
          <w:p w14:paraId="54C9F65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MVTec AD</w:t>
            </w:r>
          </w:p>
        </w:tc>
        <w:tc>
          <w:tcPr>
            <w:tcW w:w="2078" w:type="dxa"/>
            <w:vAlign w:val="center"/>
          </w:tcPr>
          <w:p w14:paraId="62FC4B0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sanity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全量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</w:p>
        </w:tc>
        <w:tc>
          <w:tcPr>
            <w:tcW w:w="2078" w:type="dxa"/>
            <w:vAlign w:val="center"/>
          </w:tcPr>
          <w:p w14:paraId="03D7738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0.9793</w:t>
            </w:r>
          </w:p>
        </w:tc>
        <w:tc>
          <w:tcPr>
            <w:tcW w:w="2078" w:type="dxa"/>
            <w:vAlign w:val="center"/>
          </w:tcPr>
          <w:p w14:paraId="7B780B6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15/15 ≥0.9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screw 0.8715→0.9443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补齐唯一短板，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U99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决策阈值修复）</w:t>
            </w:r>
          </w:p>
        </w:tc>
      </w:tr>
      <w:tr w:rsidR="005F3D97" w14:paraId="42FD033E" w14:textId="77777777">
        <w:trPr>
          <w:jc w:val="center"/>
        </w:trPr>
        <w:tc>
          <w:tcPr>
            <w:tcW w:w="2078" w:type="dxa"/>
            <w:vAlign w:val="center"/>
          </w:tcPr>
          <w:p w14:paraId="56464A0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BTAD</w:t>
            </w:r>
          </w:p>
        </w:tc>
        <w:tc>
          <w:tcPr>
            <w:tcW w:w="2078" w:type="dxa"/>
            <w:vAlign w:val="center"/>
          </w:tcPr>
          <w:p w14:paraId="6191B79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sanity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全量</w:t>
            </w:r>
          </w:p>
        </w:tc>
        <w:tc>
          <w:tcPr>
            <w:tcW w:w="2078" w:type="dxa"/>
            <w:vAlign w:val="center"/>
          </w:tcPr>
          <w:p w14:paraId="2E3C202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0.9609</w:t>
            </w:r>
          </w:p>
        </w:tc>
        <w:tc>
          <w:tcPr>
            <w:tcW w:w="2078" w:type="dxa"/>
            <w:vAlign w:val="center"/>
          </w:tcPr>
          <w:p w14:paraId="53AA2FE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3/3 ≥0.9</w:t>
            </w:r>
          </w:p>
        </w:tc>
      </w:tr>
      <w:tr w:rsidR="005F3D97" w14:paraId="19858E0E" w14:textId="77777777">
        <w:trPr>
          <w:jc w:val="center"/>
        </w:trPr>
        <w:tc>
          <w:tcPr>
            <w:tcW w:w="2078" w:type="dxa"/>
            <w:vAlign w:val="center"/>
          </w:tcPr>
          <w:p w14:paraId="7F72363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MPDD</w:t>
            </w:r>
          </w:p>
        </w:tc>
        <w:tc>
          <w:tcPr>
            <w:tcW w:w="2078" w:type="dxa"/>
            <w:vAlign w:val="center"/>
          </w:tcPr>
          <w:p w14:paraId="5B95D96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sanity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全量</w:t>
            </w:r>
          </w:p>
        </w:tc>
        <w:tc>
          <w:tcPr>
            <w:tcW w:w="2078" w:type="dxa"/>
            <w:vAlign w:val="center"/>
          </w:tcPr>
          <w:p w14:paraId="1EC1478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0.9851</w:t>
            </w:r>
          </w:p>
        </w:tc>
        <w:tc>
          <w:tcPr>
            <w:tcW w:w="2078" w:type="dxa"/>
            <w:vAlign w:val="center"/>
          </w:tcPr>
          <w:p w14:paraId="77E14E4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6/6 ≥0.9</w:t>
            </w:r>
          </w:p>
        </w:tc>
      </w:tr>
      <w:tr w:rsidR="005F3D97" w14:paraId="2B55F094" w14:textId="77777777">
        <w:trPr>
          <w:jc w:val="center"/>
        </w:trPr>
        <w:tc>
          <w:tcPr>
            <w:tcW w:w="2078" w:type="dxa"/>
            <w:vAlign w:val="center"/>
          </w:tcPr>
          <w:p w14:paraId="33A77DD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data_local</w:t>
            </w:r>
          </w:p>
        </w:tc>
        <w:tc>
          <w:tcPr>
            <w:tcW w:w="2078" w:type="dxa"/>
            <w:vAlign w:val="center"/>
          </w:tcPr>
          <w:p w14:paraId="3B9350E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L1a equal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全量（诚实域差）</w:t>
            </w:r>
          </w:p>
        </w:tc>
        <w:tc>
          <w:tcPr>
            <w:tcW w:w="2078" w:type="dxa"/>
            <w:vAlign w:val="center"/>
          </w:tcPr>
          <w:p w14:paraId="1D93D02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0.4035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学习后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0.53-0.72</w:t>
            </w:r>
          </w:p>
        </w:tc>
        <w:tc>
          <w:tcPr>
            <w:tcW w:w="2078" w:type="dxa"/>
            <w:vAlign w:val="center"/>
          </w:tcPr>
          <w:p w14:paraId="4AA4B23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静态为诚实域差基线；在线学习后显著提升（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gold_finger 0.12→0.72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多轮、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solder_smt 0.23→0.53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，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U92/U121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大锚定）；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模板差分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gold_finger 1.0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17/17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F3D97" w14:paraId="7E15B209" w14:textId="77777777">
        <w:trPr>
          <w:jc w:val="center"/>
        </w:trPr>
        <w:tc>
          <w:tcPr>
            <w:tcW w:w="2078" w:type="dxa"/>
            <w:vAlign w:val="center"/>
          </w:tcPr>
          <w:p w14:paraId="1AFB164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GYU-DET</w:t>
            </w:r>
          </w:p>
        </w:tc>
        <w:tc>
          <w:tcPr>
            <w:tcW w:w="2078" w:type="dxa"/>
            <w:vAlign w:val="center"/>
          </w:tcPr>
          <w:p w14:paraId="2D91E08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跨域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150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分层</w:t>
            </w:r>
          </w:p>
        </w:tc>
        <w:tc>
          <w:tcPr>
            <w:tcW w:w="2078" w:type="dxa"/>
            <w:vAlign w:val="center"/>
          </w:tcPr>
          <w:p w14:paraId="505F933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0.5594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学习后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0.8180</w:t>
            </w:r>
          </w:p>
        </w:tc>
        <w:tc>
          <w:tcPr>
            <w:tcW w:w="2078" w:type="dxa"/>
            <w:vAlign w:val="center"/>
          </w:tcPr>
          <w:p w14:paraId="7D9FFF6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学习曲线价值体现</w:t>
            </w:r>
          </w:p>
        </w:tc>
      </w:tr>
    </w:tbl>
    <w:p w14:paraId="60042177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泛化验证采用leave-one-category-out跨域矩阵，并遵循val选参、test只验不选的原则；结果用于观察新类别和新域的迁移能力。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984AEFF" w14:textId="77777777" w:rsidR="005F3D97" w:rsidRDefault="000A7490">
      <w:pPr>
        <w:ind w:firstLine="420"/>
      </w:pPr>
      <w:bookmarkStart w:id="21" w:name="_Toc239173517"/>
      <w:r>
        <w:rPr>
          <w:rFonts w:ascii="微软雅黑" w:eastAsia="微软雅黑" w:hAnsi="微软雅黑"/>
          <w:b w:val="0"/>
          <w:color w:val="000000"/>
          <w:sz w:val="21"/>
        </w:rPr>
        <w:t>跨域泛化采用leave-one-category-out实验观察不同品类之间的迁移能力；GYU-DET进一步采用val选参、test只验不选的方式验证持续学习。结果表明，系统具备一定的跨域适应能力，但域差较大的工业样本仍然是后续优化重点。</w:t>
      </w:r>
      <w:r>
        <w:rPr>
          <w:rFonts w:ascii="微软雅黑" w:eastAsia="微软雅黑" w:hAnsi="微软雅黑"/>
          <w:b w:val="0"/>
          <w:color w:val="000000"/>
          <w:sz w:val="21"/>
        </w:rPr>
      </w:r>
      <w:bookmarkEnd w:id="2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F3D97" w14:paraId="7319BC06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A3112BE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缺陷类型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7A8DFDD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检出率（是否报异常）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4A0D6C9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类型归因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top-1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准确率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95CAB04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说明</w:t>
            </w:r>
          </w:p>
        </w:tc>
      </w:tr>
      <w:tr w:rsidR="005F3D97" w14:paraId="373D5B88" w14:textId="77777777">
        <w:trPr>
          <w:jc w:val="center"/>
        </w:trPr>
        <w:tc>
          <w:tcPr>
            <w:tcW w:w="2078" w:type="dxa"/>
            <w:vAlign w:val="center"/>
          </w:tcPr>
          <w:p w14:paraId="3D4F30E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尺寸偏差</w:t>
            </w:r>
          </w:p>
        </w:tc>
        <w:tc>
          <w:tcPr>
            <w:tcW w:w="2078" w:type="dxa"/>
            <w:vAlign w:val="center"/>
          </w:tcPr>
          <w:p w14:paraId="22132DF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1.000</w:t>
            </w:r>
          </w:p>
        </w:tc>
        <w:tc>
          <w:tcPr>
            <w:tcW w:w="2078" w:type="dxa"/>
            <w:vAlign w:val="center"/>
          </w:tcPr>
          <w:p w14:paraId="54D60FE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0.787</w:t>
            </w:r>
          </w:p>
        </w:tc>
        <w:tc>
          <w:tcPr>
            <w:tcW w:w="2078" w:type="dxa"/>
            <w:vAlign w:val="center"/>
          </w:tcPr>
          <w:p w14:paraId="332BED5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跨品类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508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init_defect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训练随机森林</w:t>
            </w:r>
          </w:p>
        </w:tc>
      </w:tr>
      <w:tr w:rsidR="005F3D97" w14:paraId="349DEAB0" w14:textId="77777777">
        <w:trPr>
          <w:jc w:val="center"/>
        </w:trPr>
        <w:tc>
          <w:tcPr>
            <w:tcW w:w="2078" w:type="dxa"/>
            <w:vAlign w:val="center"/>
          </w:tcPr>
          <w:p w14:paraId="47ED2EF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缺件少件</w:t>
            </w:r>
          </w:p>
        </w:tc>
        <w:tc>
          <w:tcPr>
            <w:tcW w:w="2078" w:type="dxa"/>
            <w:vAlign w:val="center"/>
          </w:tcPr>
          <w:p w14:paraId="712FD3A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1.000</w:t>
            </w:r>
          </w:p>
        </w:tc>
        <w:tc>
          <w:tcPr>
            <w:tcW w:w="2078" w:type="dxa"/>
            <w:vAlign w:val="center"/>
          </w:tcPr>
          <w:p w14:paraId="52D6CB2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0.857</w:t>
            </w:r>
          </w:p>
        </w:tc>
        <w:tc>
          <w:tcPr>
            <w:tcW w:w="2078" w:type="dxa"/>
            <w:vAlign w:val="center"/>
          </w:tcPr>
          <w:p w14:paraId="153BDD1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有监督判别器（原规则归因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0.0 → 0.857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F3D97" w14:paraId="1694008C" w14:textId="77777777">
        <w:trPr>
          <w:jc w:val="center"/>
        </w:trPr>
        <w:tc>
          <w:tcPr>
            <w:tcW w:w="2078" w:type="dxa"/>
            <w:vAlign w:val="center"/>
          </w:tcPr>
          <w:p w14:paraId="29413D4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逻辑错误（顺序错误）</w:t>
            </w:r>
          </w:p>
        </w:tc>
        <w:tc>
          <w:tcPr>
            <w:tcW w:w="2078" w:type="dxa"/>
            <w:vAlign w:val="center"/>
          </w:tcPr>
          <w:p w14:paraId="46D8906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0.938</w:t>
            </w:r>
          </w:p>
        </w:tc>
        <w:tc>
          <w:tcPr>
            <w:tcW w:w="2078" w:type="dxa"/>
            <w:vAlign w:val="center"/>
          </w:tcPr>
          <w:p w14:paraId="7D27ACE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0.562</w:t>
            </w:r>
          </w:p>
        </w:tc>
        <w:tc>
          <w:tcPr>
            <w:tcW w:w="2078" w:type="dxa"/>
            <w:vAlign w:val="center"/>
          </w:tcPr>
          <w:p w14:paraId="7622228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标注样本仅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张，致归因偏低</w:t>
            </w:r>
          </w:p>
        </w:tc>
      </w:tr>
      <w:tr w:rsidR="005F3D97" w14:paraId="18135DAB" w14:textId="77777777">
        <w:trPr>
          <w:jc w:val="center"/>
        </w:trPr>
        <w:tc>
          <w:tcPr>
            <w:tcW w:w="2078" w:type="dxa"/>
            <w:vAlign w:val="center"/>
          </w:tcPr>
          <w:p w14:paraId="46E5AA7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色彩变化</w:t>
            </w:r>
          </w:p>
        </w:tc>
        <w:tc>
          <w:tcPr>
            <w:tcW w:w="2078" w:type="dxa"/>
            <w:vAlign w:val="center"/>
          </w:tcPr>
          <w:p w14:paraId="73C871A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1.000</w:t>
            </w:r>
          </w:p>
        </w:tc>
        <w:tc>
          <w:tcPr>
            <w:tcW w:w="2078" w:type="dxa"/>
            <w:vAlign w:val="center"/>
          </w:tcPr>
          <w:p w14:paraId="6BBC6A1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0.750</w:t>
            </w:r>
          </w:p>
        </w:tc>
        <w:tc>
          <w:tcPr>
            <w:tcW w:w="2078" w:type="dxa"/>
            <w:vAlign w:val="center"/>
          </w:tcPr>
          <w:p w14:paraId="363E88D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原规则归因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0.0 → 0.750</w:t>
            </w:r>
          </w:p>
        </w:tc>
      </w:tr>
      <w:tr w:rsidR="005F3D97" w14:paraId="0ACEFF03" w14:textId="77777777">
        <w:trPr>
          <w:jc w:val="center"/>
        </w:trPr>
        <w:tc>
          <w:tcPr>
            <w:tcW w:w="2078" w:type="dxa"/>
            <w:vAlign w:val="center"/>
          </w:tcPr>
          <w:p w14:paraId="39FD354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常见外观缺陷</w:t>
            </w:r>
          </w:p>
        </w:tc>
        <w:tc>
          <w:tcPr>
            <w:tcW w:w="2078" w:type="dxa"/>
            <w:vAlign w:val="center"/>
          </w:tcPr>
          <w:p w14:paraId="41F0A0B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0.958</w:t>
            </w:r>
          </w:p>
        </w:tc>
        <w:tc>
          <w:tcPr>
            <w:tcW w:w="2078" w:type="dxa"/>
            <w:vAlign w:val="center"/>
          </w:tcPr>
          <w:p w14:paraId="47520C0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0.836</w:t>
            </w:r>
          </w:p>
        </w:tc>
        <w:tc>
          <w:tcPr>
            <w:tcW w:w="2078" w:type="dxa"/>
            <w:vAlign w:val="center"/>
          </w:tcPr>
          <w:p w14:paraId="31A4654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检出与归因均达标</w:t>
            </w:r>
          </w:p>
        </w:tc>
      </w:tr>
    </w:tbl>
    <w:p w14:paraId="4219C6DE" w14:textId="77777777" w:rsidR="005F3D97" w:rsidRDefault="005F3D97"/>
    <w:p w14:paraId="71EF1600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鲁棒性实验没有只展示改善结果，而是同时暴露真实薄弱项：gold_finger对光照和位移扰动较敏感。针对这一问题，项目进一步验证了TTA扰动搜索、对位预警和在线学习等补救路径，并根据实时性约束决定默认关闭高代价TTA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7C2BF8A7" w14:textId="77777777" w:rsidR="005F3D97" w:rsidRDefault="000A7490">
      <w:pPr>
        <w:pStyle w:val="31"/>
        <w:ind w:firstLine="0"/>
      </w:pPr>
      <w:bookmarkStart w:id="22" w:name="_Toc239173518"/>
      <w:r>
        <w:rPr>
          <w:rFonts w:ascii="微软雅黑" w:eastAsia="微软雅黑" w:hAnsi="微软雅黑"/>
          <w:b/>
          <w:color w:val="000000"/>
          <w:sz w:val="24"/>
        </w:rPr>
        <w:t>3.2.8 鲁棒性与复杂环境适应</w:t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bookmarkEnd w:id="22"/>
    </w:p>
    <w:p w14:paraId="3DEF2C35" w14:textId="77777777" w:rsidR="005F3D97" w:rsidRDefault="000A7490">
      <w:pPr>
        <w:pStyle w:val="31"/>
        <w:ind w:firstLine="0"/>
      </w:pPr>
      <w:r>
        <w:rPr>
          <w:rFonts w:ascii="微软雅黑" w:hAnsi="微软雅黑" w:eastAsia="微软雅黑"/>
          <w:b/>
          <w:color w:val="000000"/>
          <w:sz w:val="24"/>
        </w:rPr>
        <w:t>3.2.9 制造现场系统化落地</w:t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  <w:r>
        <w:rPr>
          <w:rFonts w:ascii="微软雅黑" w:hAnsi="微软雅黑" w:eastAsia="微软雅黑"/>
          <w:b/>
          <w:color w:val="000000"/>
          <w:sz w:val="24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F3D97" w14:paraId="387A4BA4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B7FCBBE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扰动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0B7ED60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误检率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fp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B1A3BEF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漏检率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fn</w:t>
            </w:r>
          </w:p>
        </w:tc>
      </w:tr>
      <w:tr w:rsidR="005F3D97" w14:paraId="22406C04" w14:textId="77777777">
        <w:trPr>
          <w:jc w:val="center"/>
        </w:trPr>
        <w:tc>
          <w:tcPr>
            <w:tcW w:w="2771" w:type="dxa"/>
            <w:vAlign w:val="center"/>
          </w:tcPr>
          <w:p w14:paraId="46B4AA5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基线（无扰动）</w:t>
            </w:r>
          </w:p>
        </w:tc>
        <w:tc>
          <w:tcPr>
            <w:tcW w:w="2771" w:type="dxa"/>
            <w:vAlign w:val="center"/>
          </w:tcPr>
          <w:p w14:paraId="1BF6DA2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</w:t>
            </w:r>
          </w:p>
        </w:tc>
        <w:tc>
          <w:tcPr>
            <w:tcW w:w="2771" w:type="dxa"/>
            <w:vAlign w:val="center"/>
          </w:tcPr>
          <w:p w14:paraId="681C56F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</w:t>
            </w:r>
          </w:p>
        </w:tc>
      </w:tr>
      <w:tr w:rsidR="005F3D97" w14:paraId="0AC06D6A" w14:textId="77777777">
        <w:trPr>
          <w:jc w:val="center"/>
        </w:trPr>
        <w:tc>
          <w:tcPr>
            <w:tcW w:w="2771" w:type="dxa"/>
            <w:vAlign w:val="center"/>
          </w:tcPr>
          <w:p w14:paraId="1C7C90B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γ=0.7 / γ=1.3</w:t>
            </w:r>
          </w:p>
        </w:tc>
        <w:tc>
          <w:tcPr>
            <w:tcW w:w="2771" w:type="dxa"/>
            <w:vAlign w:val="center"/>
          </w:tcPr>
          <w:p w14:paraId="71C8D6A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 / 0.87</w:t>
            </w:r>
          </w:p>
        </w:tc>
        <w:tc>
          <w:tcPr>
            <w:tcW w:w="2771" w:type="dxa"/>
            <w:vAlign w:val="center"/>
          </w:tcPr>
          <w:p w14:paraId="40E0CA5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0.67 / 0.73</w:t>
            </w:r>
          </w:p>
        </w:tc>
      </w:tr>
      <w:tr w:rsidR="005F3D97" w14:paraId="3867F24D" w14:textId="77777777">
        <w:trPr>
          <w:jc w:val="center"/>
        </w:trPr>
        <w:tc>
          <w:tcPr>
            <w:tcW w:w="2771" w:type="dxa"/>
            <w:vAlign w:val="center"/>
          </w:tcPr>
          <w:p w14:paraId="1332394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亮度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+25 / -25</w:t>
            </w:r>
          </w:p>
        </w:tc>
        <w:tc>
          <w:tcPr>
            <w:tcW w:w="2771" w:type="dxa"/>
            <w:vAlign w:val="center"/>
          </w:tcPr>
          <w:p w14:paraId="08CB198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 / 0.93</w:t>
            </w:r>
          </w:p>
        </w:tc>
        <w:tc>
          <w:tcPr>
            <w:tcW w:w="2771" w:type="dxa"/>
            <w:vAlign w:val="center"/>
          </w:tcPr>
          <w:p w14:paraId="729E27C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0.93 / 0.73</w:t>
            </w:r>
          </w:p>
        </w:tc>
      </w:tr>
      <w:tr w:rsidR="005F3D97" w14:paraId="723DA6BE" w14:textId="77777777">
        <w:trPr>
          <w:jc w:val="center"/>
        </w:trPr>
        <w:tc>
          <w:tcPr>
            <w:tcW w:w="2771" w:type="dxa"/>
            <w:vAlign w:val="center"/>
          </w:tcPr>
          <w:p w14:paraId="06C7501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对比度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0.6</w:t>
            </w:r>
          </w:p>
        </w:tc>
        <w:tc>
          <w:tcPr>
            <w:tcW w:w="2771" w:type="dxa"/>
            <w:vAlign w:val="center"/>
          </w:tcPr>
          <w:p w14:paraId="2757325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1.00</w:t>
            </w:r>
          </w:p>
        </w:tc>
        <w:tc>
          <w:tcPr>
            <w:tcW w:w="2771" w:type="dxa"/>
            <w:vAlign w:val="center"/>
          </w:tcPr>
          <w:p w14:paraId="57339DE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0.60</w:t>
            </w:r>
          </w:p>
        </w:tc>
      </w:tr>
      <w:tr w:rsidR="005F3D97" w14:paraId="5B696D0D" w14:textId="77777777">
        <w:trPr>
          <w:jc w:val="center"/>
        </w:trPr>
        <w:tc>
          <w:tcPr>
            <w:tcW w:w="2771" w:type="dxa"/>
            <w:vAlign w:val="center"/>
          </w:tcPr>
          <w:p w14:paraId="4232C29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平移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10px</w:t>
            </w:r>
          </w:p>
        </w:tc>
        <w:tc>
          <w:tcPr>
            <w:tcW w:w="2771" w:type="dxa"/>
            <w:vAlign w:val="center"/>
          </w:tcPr>
          <w:p w14:paraId="305F95D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0.73</w:t>
            </w:r>
          </w:p>
        </w:tc>
        <w:tc>
          <w:tcPr>
            <w:tcW w:w="2771" w:type="dxa"/>
            <w:vAlign w:val="center"/>
          </w:tcPr>
          <w:p w14:paraId="5E04061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0.80</w:t>
            </w:r>
          </w:p>
        </w:tc>
      </w:tr>
    </w:tbl>
    <w:p w14:paraId="7689725F" w14:textId="77777777" w:rsidR="005F3D97" w:rsidRDefault="005F3D97"/>
    <w:p w14:paraId="11F5A0DF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结论（如实）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gold_finger </w:t>
      </w:r>
      <w:r>
        <w:rPr>
          <w:rFonts w:ascii="微软雅黑" w:hAnsi="微软雅黑" w:eastAsia="微软雅黑"/>
          <w:b w:val="0"/>
          <w:color w:val="000000"/>
          <w:sz w:val="21"/>
        </w:rPr>
        <w:t>是系统已知最难点（静态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0.10</w:t>
      </w:r>
      <w:r>
        <w:rPr>
          <w:rFonts w:ascii="微软雅黑" w:hAnsi="微软雅黑" w:eastAsia="微软雅黑"/>
          <w:b w:val="0"/>
          <w:color w:val="000000"/>
          <w:sz w:val="21"/>
        </w:rPr>
        <w:t>），扰动下漏检率进一步上升至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0.93</w:t>
      </w:r>
      <w:r>
        <w:rPr>
          <w:rFonts w:ascii="微软雅黑" w:hAnsi="微软雅黑" w:eastAsia="微软雅黑"/>
          <w:b w:val="0"/>
          <w:color w:val="000000"/>
          <w:sz w:val="21"/>
        </w:rPr>
        <w:t>，暴露其对光照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对位波动的敏感性</w:t>
      </w:r>
      <w:r>
        <w:rPr>
          <w:rFonts w:ascii="微软雅黑" w:hAnsi="微软雅黑" w:eastAsia="微软雅黑"/>
          <w:b w:val="0"/>
          <w:color w:val="000000"/>
          <w:sz w:val="21"/>
        </w:rPr>
        <w:t>——</w:t>
      </w:r>
      <w:r>
        <w:rPr>
          <w:rFonts w:ascii="微软雅黑" w:hAnsi="微软雅黑" w:eastAsia="微软雅黑"/>
          <w:b w:val="0"/>
          <w:color w:val="000000"/>
          <w:sz w:val="21"/>
        </w:rPr>
        <w:t>这正是该品类静态不可用的直接原因。对策：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① </w:t>
      </w:r>
      <w:r>
        <w:rPr>
          <w:rFonts w:ascii="微软雅黑" w:hAnsi="微软雅黑" w:eastAsia="微软雅黑"/>
          <w:b w:val="0"/>
          <w:color w:val="000000"/>
          <w:sz w:val="21"/>
        </w:rPr>
        <w:t>该品类须依赖在线学习适应（学习后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0.61→0.72 </w:t>
      </w:r>
      <w:r>
        <w:rPr>
          <w:rFonts w:ascii="微软雅黑" w:hAnsi="微软雅黑" w:eastAsia="微软雅黑"/>
          <w:b w:val="0"/>
          <w:color w:val="000000"/>
          <w:sz w:val="21"/>
        </w:rPr>
        <w:t>多轮，</w:t>
      </w:r>
      <w:r>
        <w:rPr>
          <w:rFonts w:ascii="微软雅黑" w:hAnsi="微软雅黑" w:eastAsia="微软雅黑"/>
          <w:b w:val="0"/>
          <w:color w:val="000000"/>
          <w:sz w:val="21"/>
        </w:rPr>
        <w:t>U92/U121</w:t>
      </w:r>
      <w:r>
        <w:rPr>
          <w:rFonts w:ascii="微软雅黑" w:hAnsi="微软雅黑" w:eastAsia="微软雅黑"/>
          <w:b w:val="0"/>
          <w:color w:val="000000"/>
          <w:sz w:val="21"/>
        </w:rPr>
        <w:t>）；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② </w:t>
      </w:r>
      <w:r>
        <w:rPr>
          <w:rFonts w:ascii="微软雅黑" w:hAnsi="微软雅黑" w:eastAsia="微软雅黑"/>
          <w:b w:val="0"/>
          <w:color w:val="000000"/>
          <w:sz w:val="21"/>
        </w:rPr>
        <w:t>产线部署需光照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对位约束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预处理归一化。</w:t>
      </w:r>
    </w:p>
    <w:p w14:paraId="17295651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TTA实验说明后处理补偿可以有效降低部分扰动下的误报，但8候选搜索会显著增加耗时，因此把它定位为复检工位的可选能力，而非默认在线路径。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F3D97" w14:paraId="23102517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7E129F5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修复项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4136F41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扰动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89FBC85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修复前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→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修复后</w:t>
            </w:r>
          </w:p>
        </w:tc>
      </w:tr>
      <w:tr w:rsidR="005F3D97" w14:paraId="6EDB4CF3" w14:textId="77777777">
        <w:trPr>
          <w:jc w:val="center"/>
        </w:trPr>
        <w:tc>
          <w:tcPr>
            <w:tcW w:w="2771" w:type="dxa"/>
            <w:vAlign w:val="center"/>
          </w:tcPr>
          <w:p w14:paraId="3D6BB70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U100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平移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685A437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对位偏移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10px</w:t>
            </w:r>
          </w:p>
        </w:tc>
        <w:tc>
          <w:tcPr>
            <w:tcW w:w="2771" w:type="dxa"/>
            <w:vAlign w:val="center"/>
          </w:tcPr>
          <w:p w14:paraId="69DA181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误报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73% → 27%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（漏检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F3D97" w14:paraId="216D06A7" w14:textId="77777777">
        <w:trPr>
          <w:jc w:val="center"/>
        </w:trPr>
        <w:tc>
          <w:tcPr>
            <w:tcW w:w="2771" w:type="dxa"/>
            <w:vAlign w:val="center"/>
          </w:tcPr>
          <w:p w14:paraId="6E23E64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U101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光照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7245660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γ=0.7 / γ=1.3</w:t>
            </w:r>
          </w:p>
        </w:tc>
        <w:tc>
          <w:tcPr>
            <w:tcW w:w="2771" w:type="dxa"/>
            <w:vAlign w:val="center"/>
          </w:tcPr>
          <w:p w14:paraId="6B68756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误报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53%→20% / 67%→33%</w:t>
            </w:r>
          </w:p>
        </w:tc>
      </w:tr>
      <w:tr w:rsidR="005F3D97" w14:paraId="2A786032" w14:textId="77777777">
        <w:trPr>
          <w:jc w:val="center"/>
        </w:trPr>
        <w:tc>
          <w:tcPr>
            <w:tcW w:w="2771" w:type="dxa"/>
            <w:vAlign w:val="center"/>
          </w:tcPr>
          <w:p w14:paraId="6EA4EF7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U104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亮度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TTA</w:t>
            </w:r>
          </w:p>
        </w:tc>
        <w:tc>
          <w:tcPr>
            <w:tcW w:w="2771" w:type="dxa"/>
            <w:vAlign w:val="center"/>
          </w:tcPr>
          <w:p w14:paraId="4884587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bright ±25</w:t>
            </w:r>
          </w:p>
        </w:tc>
        <w:tc>
          <w:tcPr>
            <w:tcW w:w="2771" w:type="dxa"/>
            <w:vAlign w:val="center"/>
          </w:tcPr>
          <w:p w14:paraId="1841AC3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误报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67% → 13%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（回到无扰动基线，漏检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0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</w:tbl>
    <w:p w14:paraId="670F2A10" w14:textId="77777777" w:rsidR="005F3D97" w:rsidRDefault="005F3D97"/>
    <w:p w14:paraId="4BCDA817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该设计体现了项目的工程权衡：所有算法增强都必须同时考虑效果、实时性和现场可部署性。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BB652FF" w14:textId="77777777" w:rsidR="005F3D97" w:rsidRDefault="000A7490">
      <w:pPr>
        <w:pStyle w:val="31"/>
        <w:ind w:firstLine="0"/>
      </w:pPr>
      <w:bookmarkStart w:id="23" w:name="_Toc239173519"/>
      <w:r>
        <w:rPr>
          <w:rFonts w:ascii="微软雅黑" w:eastAsia="微软雅黑" w:hAnsi="微软雅黑"/>
          <w:b/>
          <w:color w:val="000000"/>
          <w:sz w:val="24"/>
        </w:rPr>
        <w:t>AOI_Core以“检测引擎+工单+数据+版本”作为平台核心，覆盖建单、数据准备、检测、反馈、学习、验收和追溯。</w:t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bookmarkEnd w:id="23"/>
    </w:p>
    <w:p w14:paraId="0C9AD5E9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主干系统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AOI_Core </w:t>
      </w:r>
      <w:r>
        <w:rPr>
          <w:rFonts w:ascii="微软雅黑" w:hAnsi="微软雅黑" w:eastAsia="微软雅黑"/>
          <w:b w:val="0"/>
          <w:color w:val="000000"/>
          <w:sz w:val="21"/>
        </w:rPr>
        <w:t>不止是算法引擎，而是覆盖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冷启动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训练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验收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投产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持续学习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复盘追溯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全流程的产线级软件，系统侧建设（</w:t>
      </w:r>
      <w:r>
        <w:rPr>
          <w:rFonts w:ascii="微软雅黑" w:hAnsi="微软雅黑" w:eastAsia="微软雅黑"/>
          <w:b w:val="0"/>
          <w:color w:val="000000"/>
          <w:sz w:val="21"/>
        </w:rPr>
        <w:t>M10-M16</w:t>
      </w:r>
      <w:r>
        <w:rPr>
          <w:rFonts w:ascii="微软雅黑" w:hAnsi="微软雅黑" w:eastAsia="微软雅黑"/>
          <w:b w:val="0"/>
          <w:color w:val="000000"/>
          <w:sz w:val="21"/>
        </w:rPr>
        <w:t>）全部经冒烟断言验证：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F3D97" w14:paraId="209470CB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B0CF3E2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里程碑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AF4ED56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能力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141B39E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关键落地</w:t>
            </w:r>
          </w:p>
        </w:tc>
      </w:tr>
      <w:tr w:rsidR="005F3D97" w14:paraId="700C597B" w14:textId="77777777">
        <w:trPr>
          <w:jc w:val="center"/>
        </w:trPr>
        <w:tc>
          <w:tcPr>
            <w:tcW w:w="2771" w:type="dxa"/>
            <w:vAlign w:val="center"/>
          </w:tcPr>
          <w:p w14:paraId="79B7DEA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产线安全与集成</w:t>
            </w:r>
          </w:p>
        </w:tc>
        <w:tc>
          <w:tcPr>
            <w:tcW w:w="2771" w:type="dxa"/>
            <w:vAlign w:val="center"/>
          </w:tcPr>
          <w:p w14:paraId="1DE5B4B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API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鉴权、路径白名单、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PLC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触发、缺陷自动归档、日报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审计导出</w:t>
            </w:r>
          </w:p>
        </w:tc>
        <w:tc>
          <w:tcPr>
            <w:tcW w:w="2771" w:type="dxa"/>
            <w:vAlign w:val="center"/>
          </w:tcPr>
          <w:p w14:paraId="10538B1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X-API-Key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鉴权；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/file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storage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白名单；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/detect/trigger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PLC FIFO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取图；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anomaly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帧自动归档；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CSV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BOM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头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Excel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直开）</w:t>
            </w:r>
          </w:p>
        </w:tc>
      </w:tr>
      <w:tr w:rsidR="005F3D97" w14:paraId="215A5422" w14:textId="77777777">
        <w:trPr>
          <w:jc w:val="center"/>
        </w:trPr>
        <w:tc>
          <w:tcPr>
            <w:tcW w:w="2771" w:type="dxa"/>
            <w:vAlign w:val="center"/>
          </w:tcPr>
          <w:p w14:paraId="24D1B94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评审复评改进</w:t>
            </w:r>
          </w:p>
        </w:tc>
        <w:tc>
          <w:tcPr>
            <w:tcW w:w="2771" w:type="dxa"/>
            <w:vAlign w:val="center"/>
          </w:tcPr>
          <w:p w14:paraId="1CBC7F9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归因透出、三角色权限、对位预警、日志轮转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压测</w:t>
            </w:r>
          </w:p>
        </w:tc>
        <w:tc>
          <w:tcPr>
            <w:tcW w:w="2771" w:type="dxa"/>
            <w:vAlign w:val="center"/>
          </w:tcPr>
          <w:p w14:paraId="0677148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U96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判别器全链路透出；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operator/engineer/admin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三级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require_role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；相位相关对位预警（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&lt;5ms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RotatingFileHandler + bench_stability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压测脚本</w:t>
            </w:r>
          </w:p>
        </w:tc>
      </w:tr>
      <w:tr w:rsidR="005F3D97" w14:paraId="3F7B211A" w14:textId="77777777">
        <w:trPr>
          <w:jc w:val="center"/>
        </w:trPr>
        <w:tc>
          <w:tcPr>
            <w:tcW w:w="2771" w:type="dxa"/>
            <w:vAlign w:val="center"/>
          </w:tcPr>
          <w:p w14:paraId="215A69D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M12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分叉清零</w:t>
            </w:r>
          </w:p>
        </w:tc>
        <w:tc>
          <w:tcPr>
            <w:tcW w:w="2771" w:type="dxa"/>
            <w:vAlign w:val="center"/>
          </w:tcPr>
          <w:p w14:paraId="249ABCD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algo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与算法内核同步、实机压测、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prepare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采样修复</w:t>
            </w:r>
          </w:p>
        </w:tc>
        <w:tc>
          <w:tcPr>
            <w:tcW w:w="2771" w:type="dxa"/>
            <w:vAlign w:val="center"/>
          </w:tcPr>
          <w:p w14:paraId="5F4A466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color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U100 TTA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移植；首批并发压测数据</w:t>
            </w:r>
          </w:p>
        </w:tc>
      </w:tr>
      <w:tr w:rsidR="005F3D97" w14:paraId="113D69FD" w14:textId="77777777">
        <w:trPr>
          <w:jc w:val="center"/>
        </w:trPr>
        <w:tc>
          <w:tcPr>
            <w:tcW w:w="2771" w:type="dxa"/>
            <w:vAlign w:val="center"/>
          </w:tcPr>
          <w:p w14:paraId="71B1B3D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防劣化同步</w:t>
            </w:r>
          </w:p>
        </w:tc>
        <w:tc>
          <w:tcPr>
            <w:tcW w:w="2771" w:type="dxa"/>
            <w:vAlign w:val="center"/>
          </w:tcPr>
          <w:p w14:paraId="494C3CC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U101-U110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在线学习防劣化套件</w:t>
            </w:r>
          </w:p>
        </w:tc>
        <w:tc>
          <w:tcPr>
            <w:tcW w:w="2771" w:type="dxa"/>
            <w:vAlign w:val="center"/>
          </w:tcPr>
          <w:p w14:paraId="0CC589A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banks/feedback/learning_curve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四文件同步</w:t>
            </w:r>
          </w:p>
        </w:tc>
      </w:tr>
      <w:tr w:rsidR="005F3D97" w14:paraId="029FD4BC" w14:textId="77777777">
        <w:trPr>
          <w:jc w:val="center"/>
        </w:trPr>
        <w:tc>
          <w:tcPr>
            <w:tcW w:w="2771" w:type="dxa"/>
            <w:vAlign w:val="center"/>
          </w:tcPr>
          <w:p w14:paraId="7C17BE7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设计契约前端</w:t>
            </w:r>
          </w:p>
        </w:tc>
        <w:tc>
          <w:tcPr>
            <w:tcW w:w="2771" w:type="dxa"/>
            <w:vAlign w:val="center"/>
          </w:tcPr>
          <w:p w14:paraId="35F3A85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L3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模板图、内部状态、不完备预警、批次树</w:t>
            </w:r>
          </w:p>
        </w:tc>
        <w:tc>
          <w:tcPr>
            <w:tcW w:w="2771" w:type="dxa"/>
            <w:vAlign w:val="center"/>
          </w:tcPr>
          <w:p w14:paraId="5F8EC17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模板图标记；引擎内部状态对话框；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E_open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不完备预警横幅；数据分层徽章</w:t>
            </w:r>
          </w:p>
        </w:tc>
      </w:tr>
      <w:tr w:rsidR="005F3D97" w14:paraId="3E6F8AA3" w14:textId="77777777">
        <w:trPr>
          <w:jc w:val="center"/>
        </w:trPr>
        <w:tc>
          <w:tcPr>
            <w:tcW w:w="2771" w:type="dxa"/>
            <w:vAlign w:val="center"/>
          </w:tcPr>
          <w:p w14:paraId="48B0EB1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用户操作流对账</w:t>
            </w:r>
          </w:p>
        </w:tc>
        <w:tc>
          <w:tcPr>
            <w:tcW w:w="2771" w:type="dxa"/>
            <w:vAlign w:val="center"/>
          </w:tcPr>
          <w:p w14:paraId="4638A7E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无法确认样本、主动选样、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UI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角色化、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CSV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导出</w:t>
            </w:r>
          </w:p>
        </w:tc>
        <w:tc>
          <w:tcPr>
            <w:tcW w:w="2771" w:type="dxa"/>
            <w:vAlign w:val="center"/>
          </w:tcPr>
          <w:p w14:paraId="068F31A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灰区主动选样（主动学习）；operator 极简界面；审计/日报导出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</w:tr>
      <w:tr w:rsidR="005F3D97" w14:paraId="0E5F6565" w14:textId="77777777">
        <w:trPr>
          <w:jc w:val="center"/>
        </w:trPr>
        <w:tc>
          <w:tcPr>
            <w:tcW w:w="2771" w:type="dxa"/>
            <w:vAlign w:val="center"/>
          </w:tcPr>
          <w:p w14:paraId="58265BF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M16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用户旅程编排</w:t>
            </w:r>
          </w:p>
        </w:tc>
        <w:tc>
          <w:tcPr>
            <w:tcW w:w="2771" w:type="dxa"/>
            <w:vAlign w:val="center"/>
          </w:tcPr>
          <w:p w14:paraId="52A2066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品类状态机、工作台、流程引导、新建品类向导、数据谱系</w:t>
            </w:r>
          </w:p>
        </w:tc>
        <w:tc>
          <w:tcPr>
            <w:tcW w:w="2771" w:type="dxa"/>
            <w:vAlign w:val="center"/>
          </w:tcPr>
          <w:p w14:paraId="2CDBFC0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六步品类上线状态机；开机首屏工作台；新建品类向导；批次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模型数据谱系</w:t>
            </w:r>
          </w:p>
        </w:tc>
      </w:tr>
    </w:tbl>
    <w:p w14:paraId="7CC17B8D" w14:textId="77777777" w:rsidR="005F3D97" w:rsidRDefault="005F3D97"/>
    <w:p w14:paraId="25ADC257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PCB_Dual作为典型应用验证传统CV与AI的协同方式，重点展示SMT、金手指等代表性场景的并行检测、SPC/CAD数据能力和反馈回流机制。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6054FA9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代表性PCB样本基线已验证部分缺陷可稳定检出；由于自带GT样本规模有限，相关结果用于证明链路可运行，不据此外推统计性召回率。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4CDC7E1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MES部分保持诚实边界：当前为Mock网关和插件接口，尚未完成真实外部接口联调。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4579F980" w14:textId="77777777" w:rsidR="005F3D97" w:rsidRDefault="000A7490">
      <w:pPr>
        <w:pStyle w:val="31"/>
        <w:ind w:firstLine="0"/>
      </w:pPr>
      <w:bookmarkStart w:id="24" w:name="_Toc239173520"/>
      <w:r>
        <w:rPr>
          <w:rFonts w:ascii="微软雅黑" w:eastAsia="微软雅黑" w:hAnsi="微软雅黑"/>
          <w:b/>
          <w:color w:val="000000"/>
          <w:sz w:val="24"/>
        </w:rPr>
        <w:t>3.2.10 数据生命周期管理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24"/>
    </w:p>
    <w:p w14:paraId="73657984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制造现场不仅需要“检测准”，还需要“数据可追溯、模型可回退、历史结果可审计”。因此系统将检测记录、反馈、模型快照和审计日志作为原始证据长期保留，临时缓存按可再生原则清理。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6F3AAE0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数据生命周期按“证据保留、派生物可再生、无界项设上限、清库级联”设计，保证长期运行不会因日志、缓存和历史测试数据无限增长而失控。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1CEF18D6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000000"/>
          <w:sz w:val="21"/>
        </w:rPr>
        <w:t>派生物可再生</w:t>
      </w:r>
      <w:r>
        <w:rPr>
          <w:rFonts w:ascii="微软雅黑" w:hAnsi="微软雅黑" w:eastAsia="微软雅黑"/>
          <w:b w:val="0"/>
          <w:color w:val="000000"/>
          <w:sz w:val="21"/>
        </w:rPr>
        <w:t>：临时图（</w:t>
      </w:r>
      <w:r>
        <w:rPr>
          <w:rFonts w:ascii="微软雅黑" w:hAnsi="微软雅黑" w:eastAsia="微软雅黑"/>
          <w:b w:val="0"/>
          <w:color w:val="000000"/>
          <w:sz w:val="21"/>
        </w:rPr>
        <w:t>tmp</w:t>
      </w:r>
      <w:r>
        <w:rPr>
          <w:rFonts w:ascii="微软雅黑" w:hAnsi="微软雅黑" w:eastAsia="微软雅黑"/>
          <w:b w:val="0"/>
          <w:color w:val="000000"/>
          <w:sz w:val="21"/>
        </w:rPr>
        <w:t>）、热力图缓存（</w:t>
      </w:r>
      <w:r>
        <w:rPr>
          <w:rFonts w:ascii="微软雅黑" w:hAnsi="微软雅黑" w:eastAsia="微软雅黑"/>
          <w:b w:val="0"/>
          <w:color w:val="000000"/>
          <w:sz w:val="21"/>
        </w:rPr>
        <w:t>heatmaps</w:t>
      </w:r>
      <w:r>
        <w:rPr>
          <w:rFonts w:ascii="微软雅黑" w:hAnsi="微软雅黑" w:eastAsia="微软雅黑"/>
          <w:b w:val="0"/>
          <w:color w:val="000000"/>
          <w:sz w:val="21"/>
        </w:rPr>
        <w:t>）、伪异常缓存等为派生数据，可随时清理并再生成；</w:t>
      </w:r>
    </w:p>
    <w:p w14:paraId="1B988BD5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000000"/>
          <w:sz w:val="21"/>
        </w:rPr>
        <w:t>无界必设上限</w:t>
      </w:r>
      <w:r>
        <w:rPr>
          <w:rFonts w:ascii="微软雅黑" w:hAnsi="微软雅黑" w:eastAsia="微软雅黑"/>
          <w:b w:val="0"/>
          <w:color w:val="000000"/>
          <w:sz w:val="21"/>
        </w:rPr>
        <w:t>：操作日志、任务表、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heatmaps </w:t>
      </w:r>
      <w:r>
        <w:rPr>
          <w:rFonts w:ascii="微软雅黑" w:hAnsi="微软雅黑" w:eastAsia="微软雅黑"/>
          <w:b w:val="0"/>
          <w:color w:val="000000"/>
          <w:sz w:val="21"/>
        </w:rPr>
        <w:t>等无界增长项，通过清理脚本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--days N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/ </w:t>
      </w:r>
      <w:r>
        <w:rPr>
          <w:rFonts w:ascii="微软雅黑" w:hAnsi="微软雅黑" w:eastAsia="微软雅黑"/>
          <w:b w:val="0"/>
          <w:color w:val="000000"/>
          <w:sz w:val="21"/>
        </w:rPr>
        <w:t>--purge-heatmaps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/ </w:t>
      </w:r>
      <w:r>
        <w:rPr>
          <w:rFonts w:ascii="微软雅黑" w:hAnsi="微软雅黑" w:eastAsia="微软雅黑"/>
          <w:b w:val="0"/>
          <w:color w:val="000000"/>
          <w:sz w:val="21"/>
        </w:rPr>
        <w:t>--db-trim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设保留上限；日志通过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RotatingFileHandler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>10MB×5</w:t>
      </w:r>
      <w:r>
        <w:rPr>
          <w:rFonts w:ascii="微软雅黑" w:hAnsi="微软雅黑" w:eastAsia="微软雅黑"/>
          <w:b w:val="0"/>
          <w:color w:val="000000"/>
          <w:sz w:val="21"/>
        </w:rPr>
        <w:t>）自动轮转；</w:t>
      </w:r>
    </w:p>
    <w:p w14:paraId="463925CC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lastRenderedPageBreak/>
        <w:t xml:space="preserve">4. </w:t>
      </w:r>
      <w:r>
        <w:rPr>
          <w:rFonts w:ascii="微软雅黑" w:hAnsi="微软雅黑" w:eastAsia="微软雅黑"/>
          <w:b w:val="0"/>
          <w:color w:val="000000"/>
          <w:sz w:val="21"/>
        </w:rPr>
        <w:t>清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DB </w:t>
      </w:r>
      <w:r>
        <w:rPr>
          <w:rFonts w:ascii="微软雅黑" w:hAnsi="微软雅黑" w:eastAsia="微软雅黑"/>
          <w:b w:val="0"/>
          <w:color w:val="000000"/>
          <w:sz w:val="21"/>
        </w:rPr>
        <w:t>必配清盘</w:t>
      </w:r>
      <w:r>
        <w:rPr>
          <w:rFonts w:ascii="微软雅黑" w:hAnsi="微软雅黑" w:eastAsia="微软雅黑"/>
          <w:b w:val="0"/>
          <w:color w:val="000000"/>
          <w:sz w:val="21"/>
        </w:rPr>
        <w:t>：删除数据源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批次时，同步级联清理对应磁盘图片与归档，避免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库清盘不清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的悬挂数据。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F3D97" w14:paraId="5F71F89A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96BDE86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数据类别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A44853B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保留策略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1B81E60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何时可清</w:t>
            </w:r>
          </w:p>
        </w:tc>
      </w:tr>
      <w:tr w:rsidR="005F3D97" w14:paraId="45C179E0" w14:textId="77777777">
        <w:trPr>
          <w:jc w:val="center"/>
        </w:trPr>
        <w:tc>
          <w:tcPr>
            <w:tcW w:w="2771" w:type="dxa"/>
            <w:vAlign w:val="center"/>
          </w:tcPr>
          <w:p w14:paraId="325B20D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检测推理记录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审计日志</w:t>
            </w:r>
          </w:p>
        </w:tc>
        <w:tc>
          <w:tcPr>
            <w:tcW w:w="2771" w:type="dxa"/>
            <w:vAlign w:val="center"/>
          </w:tcPr>
          <w:p w14:paraId="6D07730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长期保留（追溯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举证）</w:t>
            </w:r>
          </w:p>
        </w:tc>
        <w:tc>
          <w:tcPr>
            <w:tcW w:w="2771" w:type="dxa"/>
            <w:vAlign w:val="center"/>
          </w:tcPr>
          <w:p w14:paraId="51D3CF3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原则上不清；需合规删除时走审计导出后归档</w:t>
            </w:r>
          </w:p>
        </w:tc>
      </w:tr>
      <w:tr w:rsidR="005F3D97" w14:paraId="0E0D35E0" w14:textId="77777777">
        <w:trPr>
          <w:jc w:val="center"/>
        </w:trPr>
        <w:tc>
          <w:tcPr>
            <w:tcW w:w="2771" w:type="dxa"/>
            <w:vAlign w:val="center"/>
          </w:tcPr>
          <w:p w14:paraId="2A6D5AB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缺陷自动归档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版本快照</w:t>
            </w:r>
          </w:p>
        </w:tc>
        <w:tc>
          <w:tcPr>
            <w:tcW w:w="2771" w:type="dxa"/>
            <w:vAlign w:val="center"/>
          </w:tcPr>
          <w:p w14:paraId="403F191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长期保留（回滚依据）</w:t>
            </w:r>
          </w:p>
        </w:tc>
        <w:tc>
          <w:tcPr>
            <w:tcW w:w="2771" w:type="dxa"/>
            <w:vAlign w:val="center"/>
          </w:tcPr>
          <w:p w14:paraId="4FB2810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快照按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--snapshots-keep 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保留激活版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最新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版，其余移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_archive/</w:t>
            </w:r>
          </w:p>
        </w:tc>
      </w:tr>
      <w:tr w:rsidR="005F3D97" w14:paraId="18A1BB89" w14:textId="77777777">
        <w:trPr>
          <w:jc w:val="center"/>
        </w:trPr>
        <w:tc>
          <w:tcPr>
            <w:tcW w:w="2771" w:type="dxa"/>
            <w:vAlign w:val="center"/>
          </w:tcPr>
          <w:p w14:paraId="2BD892A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学习反馈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锚定库</w:t>
            </w:r>
          </w:p>
        </w:tc>
        <w:tc>
          <w:tcPr>
            <w:tcW w:w="2771" w:type="dxa"/>
            <w:vAlign w:val="center"/>
          </w:tcPr>
          <w:p w14:paraId="2E7F57C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长期保留（学习资产）</w:t>
            </w:r>
          </w:p>
        </w:tc>
        <w:tc>
          <w:tcPr>
            <w:tcW w:w="2771" w:type="dxa"/>
            <w:vAlign w:val="center"/>
          </w:tcPr>
          <w:p w14:paraId="6656525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仅随品类删除级联清理</w:t>
            </w:r>
          </w:p>
        </w:tc>
      </w:tr>
      <w:tr w:rsidR="005F3D97" w14:paraId="3E79F024" w14:textId="77777777">
        <w:trPr>
          <w:jc w:val="center"/>
        </w:trPr>
        <w:tc>
          <w:tcPr>
            <w:tcW w:w="2771" w:type="dxa"/>
            <w:vAlign w:val="center"/>
          </w:tcPr>
          <w:p w14:paraId="0FA427C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临时图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热力图缓存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伪异常缓存</w:t>
            </w:r>
          </w:p>
        </w:tc>
        <w:tc>
          <w:tcPr>
            <w:tcW w:w="2771" w:type="dxa"/>
            <w:vAlign w:val="center"/>
          </w:tcPr>
          <w:p w14:paraId="2796A8D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可再生</w:t>
            </w:r>
          </w:p>
        </w:tc>
        <w:tc>
          <w:tcPr>
            <w:tcW w:w="2771" w:type="dxa"/>
            <w:vAlign w:val="center"/>
          </w:tcPr>
          <w:p w14:paraId="59D794F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随时清（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--purge-tmp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--purge-heatmaps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</w:t>
            </w:r>
          </w:p>
        </w:tc>
      </w:tr>
      <w:tr w:rsidR="005F3D97" w14:paraId="54EBCB1C" w14:textId="77777777">
        <w:trPr>
          <w:jc w:val="center"/>
        </w:trPr>
        <w:tc>
          <w:tcPr>
            <w:tcW w:w="2771" w:type="dxa"/>
            <w:vAlign w:val="center"/>
          </w:tcPr>
          <w:p w14:paraId="66FE61F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操作日志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任务表</w:t>
            </w:r>
          </w:p>
        </w:tc>
        <w:tc>
          <w:tcPr>
            <w:tcW w:w="2771" w:type="dxa"/>
            <w:vAlign w:val="center"/>
          </w:tcPr>
          <w:p w14:paraId="4800B56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设上限</w:t>
            </w:r>
          </w:p>
        </w:tc>
        <w:tc>
          <w:tcPr>
            <w:tcW w:w="2771" w:type="dxa"/>
            <w:vAlign w:val="center"/>
          </w:tcPr>
          <w:p w14:paraId="5E3C934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--db-trim --days N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清理过期行</w:t>
            </w:r>
          </w:p>
        </w:tc>
      </w:tr>
    </w:tbl>
    <w:p w14:paraId="74DBDEB7" w14:textId="77777777" w:rsidR="005F3D97" w:rsidRDefault="005F3D97"/>
    <w:p w14:paraId="31FC01C0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这套数据治理机制使算法结果能够与工单、模型版本和反馈样本建立对应关系，为后续质量追溯和持续学习提供稳定数据基础。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2BDBF28D" w14:textId="77777777" w:rsidR="005F3D97" w:rsidRDefault="000A7490">
      <w:pPr>
        <w:pStyle w:val="31"/>
        <w:ind w:firstLine="0"/>
      </w:pPr>
      <w:bookmarkStart w:id="25" w:name="_Toc239173521"/>
      <w:r>
        <w:rPr>
          <w:rFonts w:ascii="微软雅黑" w:eastAsia="微软雅黑" w:hAnsi="微软雅黑"/>
          <w:b/>
          <w:color w:val="000000"/>
          <w:sz w:val="24"/>
        </w:rPr>
        <w:t>3.2.11 数据接入与数据集适配</w:t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r>
        <w:rPr>
          <w:rFonts w:ascii="微软雅黑" w:eastAsia="微软雅黑" w:hAnsi="微软雅黑"/>
          <w:b/>
          <w:color w:val="000000"/>
          <w:sz w:val="24"/>
        </w:rPr>
      </w:r>
      <w:bookmarkEnd w:id="25"/>
    </w:p>
    <w:p w14:paraId="2FF4CFDC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为降低不同产线数据接入成本，系统增加数据集适配模块：先扫描目录结构和标注信息，再生成确认报告，用户确认后批量入库。该模块把“数据格式整理”从人工脚本工作变成平台能力。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DD6ED15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四类格式自动判定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1633"/>
        <w:gridCol w:w="3631"/>
        <w:gridCol w:w="1655"/>
        <w:gridCol w:w="1609"/>
      </w:tblGrid>
      <w:tr w:rsidR="005F3D97" w14:paraId="0639FB1A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9522762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格式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FBD8B87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判定条件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59EAB56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覆盖实测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31FCE4B" w14:textId="77777777" w:rsidR="005F3D97" w:rsidRDefault="005F3D97">
            <w:pPr>
              <w:spacing w:line="288" w:lineRule="auto"/>
              <w:ind w:firstLine="0"/>
              <w:jc w:val="center"/>
            </w:pPr>
          </w:p>
        </w:tc>
      </w:tr>
      <w:tr w:rsidR="005F3D97" w14:paraId="48BF79E0" w14:textId="77777777">
        <w:trPr>
          <w:jc w:val="center"/>
        </w:trPr>
        <w:tc>
          <w:tcPr>
            <w:tcW w:w="2078" w:type="dxa"/>
            <w:vAlign w:val="center"/>
          </w:tcPr>
          <w:p w14:paraId="7962BE7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mvtec_like</w:t>
            </w:r>
          </w:p>
        </w:tc>
        <w:tc>
          <w:tcPr>
            <w:tcW w:w="2078" w:type="dxa"/>
            <w:vAlign w:val="center"/>
          </w:tcPr>
          <w:p w14:paraId="5C324AB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`{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根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}/{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}/{train</w:t>
            </w:r>
          </w:p>
        </w:tc>
        <w:tc>
          <w:tcPr>
            <w:tcW w:w="2078" w:type="dxa"/>
            <w:vAlign w:val="center"/>
          </w:tcPr>
          <w:p w14:paraId="1068A2F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test}`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结构（含单品类子目录与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BTAD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包装目录下钻）</w:t>
            </w:r>
          </w:p>
        </w:tc>
        <w:tc>
          <w:tcPr>
            <w:tcW w:w="2078" w:type="dxa"/>
            <w:vAlign w:val="center"/>
          </w:tcPr>
          <w:p w14:paraId="194009A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MVTec 15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MPDD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BTAD 01-03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data_local 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</w:t>
            </w:r>
          </w:p>
        </w:tc>
      </w:tr>
      <w:tr w:rsidR="005F3D97" w14:paraId="7649D8E5" w14:textId="77777777">
        <w:trPr>
          <w:jc w:val="center"/>
        </w:trPr>
        <w:tc>
          <w:tcPr>
            <w:tcW w:w="2078" w:type="dxa"/>
            <w:vAlign w:val="center"/>
          </w:tcPr>
          <w:p w14:paraId="74B36C4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yolo_split</w:t>
            </w:r>
          </w:p>
        </w:tc>
        <w:tc>
          <w:tcPr>
            <w:tcW w:w="2078" w:type="dxa"/>
            <w:vAlign w:val="center"/>
          </w:tcPr>
          <w:p w14:paraId="224DBAD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{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根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}/{train,valid,test}/{images,labels}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YOLO txt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txt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内容判定缺陷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正常）</w:t>
            </w:r>
          </w:p>
        </w:tc>
        <w:tc>
          <w:tcPr>
            <w:tcW w:w="2078" w:type="dxa"/>
            <w:vAlign w:val="center"/>
          </w:tcPr>
          <w:p w14:paraId="1B054B8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GYU-DET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train 584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8314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缺陷）</w:t>
            </w:r>
          </w:p>
        </w:tc>
        <w:tc>
          <w:tcPr>
            <w:tcW w:w="2078" w:type="dxa"/>
            <w:vAlign w:val="center"/>
          </w:tcPr>
          <w:p w14:paraId="352F6531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</w:tr>
      <w:tr w:rsidR="005F3D97" w14:paraId="0DBD3D00" w14:textId="77777777">
        <w:trPr>
          <w:jc w:val="center"/>
        </w:trPr>
        <w:tc>
          <w:tcPr>
            <w:tcW w:w="2078" w:type="dxa"/>
            <w:vAlign w:val="center"/>
          </w:tcPr>
          <w:p w14:paraId="0A12D01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dir_rules</w:t>
            </w:r>
          </w:p>
        </w:tc>
        <w:tc>
          <w:tcPr>
            <w:tcW w:w="2078" w:type="dxa"/>
            <w:vAlign w:val="center"/>
          </w:tcPr>
          <w:p w14:paraId="0EC4CDD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目录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命名规则识别</w:t>
            </w:r>
          </w:p>
        </w:tc>
        <w:tc>
          <w:tcPr>
            <w:tcW w:w="2078" w:type="dxa"/>
            <w:vAlign w:val="center"/>
          </w:tcPr>
          <w:p w14:paraId="2F1A0E7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test_images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全系（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OK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后缀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templ_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模板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/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良品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误报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漏检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/NG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目录约定）</w:t>
            </w:r>
          </w:p>
        </w:tc>
        <w:tc>
          <w:tcPr>
            <w:tcW w:w="2078" w:type="dxa"/>
            <w:vAlign w:val="center"/>
          </w:tcPr>
          <w:p w14:paraId="15A8F49F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</w:tr>
      <w:tr w:rsidR="005F3D97" w14:paraId="685FB94D" w14:textId="77777777">
        <w:trPr>
          <w:jc w:val="center"/>
        </w:trPr>
        <w:tc>
          <w:tcPr>
            <w:tcW w:w="2078" w:type="dxa"/>
            <w:vAlign w:val="center"/>
          </w:tcPr>
          <w:p w14:paraId="2FD9D62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plain</w:t>
            </w:r>
          </w:p>
        </w:tc>
        <w:tc>
          <w:tcPr>
            <w:tcW w:w="2078" w:type="dxa"/>
            <w:vAlign w:val="center"/>
          </w:tcPr>
          <w:p w14:paraId="52FA90D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无任何结构</w:t>
            </w:r>
          </w:p>
        </w:tc>
        <w:tc>
          <w:tcPr>
            <w:tcW w:w="2078" w:type="dxa"/>
            <w:vAlign w:val="center"/>
          </w:tcPr>
          <w:p w14:paraId="7193FBD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兜底全待确认</w:t>
            </w:r>
          </w:p>
        </w:tc>
        <w:tc>
          <w:tcPr>
            <w:tcW w:w="2078" w:type="dxa"/>
            <w:vAlign w:val="center"/>
          </w:tcPr>
          <w:p w14:paraId="553188F3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</w:tr>
    </w:tbl>
    <w:p w14:paraId="3B54B5CF" w14:textId="77777777" w:rsidR="005F3D97" w:rsidRDefault="005F3D97"/>
    <w:p w14:paraId="3BCFA330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lastRenderedPageBreak/>
        <w:t>识别规则</w:t>
      </w:r>
      <w:r>
        <w:rPr>
          <w:rFonts w:ascii="微软雅黑" w:hAnsi="微软雅黑" w:eastAsia="微软雅黑"/>
          <w:b w:val="0"/>
          <w:color w:val="000000"/>
          <w:sz w:val="21"/>
        </w:rPr>
        <w:t>（目录标记优先于文件名，逐图分类）：模板目录与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templ_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前缀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模板图（</w:t>
      </w:r>
      <w:r>
        <w:rPr>
          <w:rFonts w:ascii="微软雅黑" w:hAnsi="微软雅黑" w:eastAsia="微软雅黑"/>
          <w:b w:val="0"/>
          <w:color w:val="000000"/>
          <w:sz w:val="21"/>
        </w:rPr>
        <w:t>L3</w:t>
      </w:r>
      <w:r>
        <w:rPr>
          <w:rFonts w:ascii="微软雅黑" w:hAnsi="微软雅黑" w:eastAsia="微软雅黑"/>
          <w:b w:val="0"/>
          <w:color w:val="000000"/>
          <w:sz w:val="21"/>
        </w:rPr>
        <w:t>）；</w:t>
      </w:r>
      <w:r>
        <w:rPr>
          <w:rFonts w:ascii="微软雅黑" w:hAnsi="微软雅黑" w:eastAsia="微软雅黑"/>
          <w:b w:val="0"/>
          <w:color w:val="000000"/>
          <w:sz w:val="21"/>
        </w:rPr>
        <w:t>NG/</w:t>
      </w:r>
      <w:r>
        <w:rPr>
          <w:rFonts w:ascii="微软雅黑" w:hAnsi="微软雅黑" w:eastAsia="微软雅黑"/>
          <w:b w:val="0"/>
          <w:color w:val="000000"/>
          <w:sz w:val="21"/>
        </w:rPr>
        <w:t>漏检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不良目录与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_Shift_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_MissPart_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less_tin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等关键词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缺陷（自动带缺陷类型）；</w:t>
      </w:r>
      <w:r>
        <w:rPr>
          <w:rFonts w:ascii="微软雅黑" w:hAnsi="微软雅黑" w:eastAsia="微软雅黑"/>
          <w:b w:val="0"/>
          <w:color w:val="000000"/>
          <w:sz w:val="21"/>
        </w:rPr>
        <w:t>ok/</w:t>
      </w:r>
      <w:r>
        <w:rPr>
          <w:rFonts w:ascii="微软雅黑" w:hAnsi="微软雅黑" w:eastAsia="微软雅黑"/>
          <w:b w:val="0"/>
          <w:color w:val="000000"/>
          <w:sz w:val="21"/>
        </w:rPr>
        <w:t>良品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误报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AOI </w:t>
      </w:r>
      <w:r>
        <w:rPr>
          <w:rFonts w:ascii="微软雅黑" w:hAnsi="微软雅黑" w:eastAsia="微软雅黑"/>
          <w:b w:val="0"/>
          <w:color w:val="000000"/>
          <w:sz w:val="21"/>
        </w:rPr>
        <w:t>假报警实为正常）目录与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_OK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后缀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正常；其余未识别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默认按缺陷入检测组，确认弹窗逐分组修正（可改正常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跳过）。</w:t>
      </w:r>
    </w:p>
    <w:p w14:paraId="27B42BE0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UI </w:t>
      </w:r>
      <w:r>
        <w:rPr>
          <w:rFonts w:ascii="微软雅黑" w:hAnsi="微软雅黑" w:eastAsia="微软雅黑"/>
          <w:b w:val="0"/>
          <w:color w:val="000000"/>
          <w:sz w:val="21"/>
        </w:rPr>
        <w:t>流程</w:t>
      </w:r>
      <w:r>
        <w:rPr>
          <w:rFonts w:ascii="微软雅黑" w:hAnsi="微软雅黑" w:eastAsia="微软雅黑"/>
          <w:b w:val="0"/>
          <w:color w:val="000000"/>
          <w:sz w:val="21"/>
        </w:rPr>
        <w:t>：新建数据源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导入方式选「智能识别适配」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→ </w:t>
      </w:r>
      <w:r>
        <w:rPr>
          <w:rFonts w:ascii="微软雅黑" w:hAnsi="微软雅黑" w:eastAsia="微软雅黑"/>
          <w:b w:val="0"/>
          <w:color w:val="000000"/>
          <w:sz w:val="21"/>
        </w:rPr>
        <w:t>填根目录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微软雅黑" w:hAnsi="微软雅黑" w:eastAsia="微软雅黑"/>
          <w:b w:val="0"/>
          <w:color w:val="000000"/>
          <w:sz w:val="21"/>
        </w:rPr>
        <w:t>识别确认弹窗（格式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品类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分组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计数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告警一览，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mvtec </w:t>
      </w:r>
      <w:r>
        <w:rPr>
          <w:rFonts w:ascii="微软雅黑" w:hAnsi="微软雅黑" w:eastAsia="微软雅黑"/>
          <w:b w:val="0"/>
          <w:color w:val="000000"/>
          <w:sz w:val="21"/>
        </w:rPr>
        <w:t>按品类勾选、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dir_rules </w:t>
      </w:r>
      <w:r>
        <w:rPr>
          <w:rFonts w:ascii="微软雅黑" w:hAnsi="微软雅黑" w:eastAsia="微软雅黑"/>
          <w:b w:val="0"/>
          <w:color w:val="000000"/>
          <w:sz w:val="21"/>
        </w:rPr>
        <w:t>按分组确认未识别处理方式）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→ </w:t>
      </w:r>
      <w:r>
        <w:rPr>
          <w:rFonts w:ascii="微软雅黑" w:hAnsi="微软雅黑" w:eastAsia="微软雅黑"/>
          <w:b w:val="0"/>
          <w:color w:val="000000"/>
          <w:sz w:val="21"/>
        </w:rPr>
        <w:t>确认导入。识别结论自动回写数据源声明（多品类</w:t>
      </w:r>
      <w:r>
        <w:rPr>
          <w:rFonts w:ascii="微软雅黑" w:hAnsi="微软雅黑" w:eastAsia="微软雅黑"/>
          <w:b w:val="0"/>
          <w:color w:val="000000"/>
          <w:sz w:val="21"/>
        </w:rPr>
        <w:t>→per_category</w:t>
      </w:r>
      <w:r>
        <w:rPr>
          <w:rFonts w:ascii="微软雅黑" w:hAnsi="微软雅黑" w:eastAsia="微软雅黑"/>
          <w:b w:val="0"/>
          <w:color w:val="000000"/>
          <w:sz w:val="21"/>
        </w:rPr>
        <w:t>、含模板</w:t>
      </w:r>
      <w:r>
        <w:rPr>
          <w:rFonts w:ascii="微软雅黑" w:hAnsi="微软雅黑" w:eastAsia="微软雅黑"/>
          <w:b w:val="0"/>
          <w:color w:val="000000"/>
          <w:sz w:val="21"/>
        </w:rPr>
        <w:t>→has_template</w:t>
      </w:r>
      <w:r>
        <w:rPr>
          <w:rFonts w:ascii="微软雅黑" w:hAnsi="微软雅黑" w:eastAsia="微软雅黑"/>
          <w:b w:val="0"/>
          <w:color w:val="000000"/>
          <w:sz w:val="21"/>
        </w:rPr>
        <w:t>、标注档位按实际标注只升不降），工单数据条件自动聚合。</w:t>
      </w:r>
    </w:p>
    <w:p w14:paraId="4603F622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性能与工程要点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probe </w:t>
      </w:r>
      <w:r>
        <w:rPr>
          <w:rFonts w:ascii="微软雅黑" w:hAnsi="微软雅黑" w:eastAsia="微软雅黑"/>
          <w:b w:val="0"/>
          <w:color w:val="000000"/>
          <w:sz w:val="21"/>
        </w:rPr>
        <w:t>只遍历目录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少量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txt </w:t>
      </w:r>
      <w:r>
        <w:rPr>
          <w:rFonts w:ascii="微软雅黑" w:hAnsi="微软雅黑" w:eastAsia="微软雅黑"/>
          <w:b w:val="0"/>
          <w:color w:val="000000"/>
          <w:sz w:val="21"/>
        </w:rPr>
        <w:t>读取、不解码图像（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MVTec 5354 </w:t>
      </w:r>
      <w:r>
        <w:rPr>
          <w:rFonts w:ascii="微软雅黑" w:hAnsi="微软雅黑" w:eastAsia="微软雅黑"/>
          <w:b w:val="0"/>
          <w:color w:val="000000"/>
          <w:sz w:val="21"/>
        </w:rPr>
        <w:t>图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~1.1s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GYU-DET 11123 </w:t>
      </w:r>
      <w:r>
        <w:rPr>
          <w:rFonts w:ascii="微软雅黑" w:hAnsi="微软雅黑" w:eastAsia="微软雅黑"/>
          <w:b w:val="0"/>
          <w:color w:val="000000"/>
          <w:sz w:val="21"/>
        </w:rPr>
        <w:t>图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~1.2s</w:t>
      </w:r>
      <w:r>
        <w:rPr>
          <w:rFonts w:ascii="微软雅黑" w:hAnsi="微软雅黑" w:eastAsia="微软雅黑"/>
          <w:b w:val="0"/>
          <w:color w:val="000000"/>
          <w:sz w:val="21"/>
        </w:rPr>
        <w:t>）；导入复用批量指纹去重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后台进度。模块在主干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AOI_Core </w:t>
      </w:r>
      <w:r>
        <w:rPr>
          <w:rFonts w:ascii="微软雅黑" w:hAnsi="微软雅黑" w:eastAsia="微软雅黑"/>
          <w:b w:val="0"/>
          <w:color w:val="000000"/>
          <w:sz w:val="21"/>
        </w:rPr>
        <w:t>与树枝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PCB_Dual </w:t>
      </w:r>
      <w:r>
        <w:rPr>
          <w:rFonts w:ascii="微软雅黑" w:hAnsi="微软雅黑" w:eastAsia="微软雅黑"/>
          <w:b w:val="0"/>
          <w:color w:val="000000"/>
          <w:sz w:val="21"/>
        </w:rPr>
        <w:t>同步实现（</w:t>
      </w:r>
      <w:r>
        <w:rPr>
          <w:rFonts w:ascii="微软雅黑" w:hAnsi="微软雅黑" w:eastAsia="微软雅黑"/>
          <w:b w:val="0"/>
          <w:color w:val="000000"/>
          <w:sz w:val="21"/>
        </w:rPr>
        <w:t>/api/datasources/probe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 </w:t>
      </w:r>
      <w:r>
        <w:rPr>
          <w:rFonts w:ascii="微软雅黑" w:hAnsi="微软雅黑" w:eastAsia="微软雅黑"/>
          <w:b w:val="0"/>
          <w:color w:val="000000"/>
          <w:sz w:val="21"/>
        </w:rPr>
        <w:t>/api/datasources/adapt_import</w:t>
      </w:r>
      <w:r>
        <w:rPr>
          <w:rFonts w:ascii="微软雅黑" w:hAnsi="微软雅黑" w:eastAsia="微软雅黑"/>
          <w:b w:val="0"/>
          <w:color w:val="000000"/>
          <w:sz w:val="21"/>
        </w:rPr>
        <w:t>），全部识别规则经真实桌面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UI </w:t>
      </w:r>
      <w:r>
        <w:rPr>
          <w:rFonts w:ascii="微软雅黑" w:hAnsi="微软雅黑" w:eastAsia="微软雅黑"/>
          <w:b w:val="0"/>
          <w:color w:val="000000"/>
          <w:sz w:val="21"/>
        </w:rPr>
        <w:t>对上述数据集逐个实测通过，并在实测中发现修复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3 </w:t>
      </w:r>
      <w:r>
        <w:rPr>
          <w:rFonts w:ascii="微软雅黑" w:hAnsi="微软雅黑" w:eastAsia="微软雅黑"/>
          <w:b w:val="0"/>
          <w:color w:val="000000"/>
          <w:sz w:val="21"/>
        </w:rPr>
        <w:t>处联动问题（统计批次对比接口缺列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500</w:t>
      </w:r>
      <w:r>
        <w:rPr>
          <w:rFonts w:ascii="微软雅黑" w:hAnsi="微软雅黑" w:eastAsia="微软雅黑"/>
          <w:b w:val="0"/>
          <w:color w:val="000000"/>
          <w:sz w:val="21"/>
        </w:rPr>
        <w:t>、模板图误入检测批次、识别后标注档位未校正</w:t>
      </w:r>
      <w:r>
        <w:rPr>
          <w:rFonts w:ascii="微软雅黑" w:hAnsi="微软雅黑" w:eastAsia="微软雅黑"/>
          <w:b w:val="0"/>
          <w:color w:val="000000"/>
          <w:sz w:val="21"/>
        </w:rPr>
        <w:t>——</w:t>
      </w:r>
      <w:r>
        <w:rPr>
          <w:rFonts w:ascii="微软雅黑" w:hAnsi="微软雅黑" w:eastAsia="微软雅黑"/>
          <w:b w:val="0"/>
          <w:color w:val="000000"/>
          <w:sz w:val="21"/>
        </w:rPr>
        <w:t>详见指南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§7.6</w:t>
      </w:r>
      <w:r>
        <w:rPr>
          <w:rFonts w:ascii="微软雅黑" w:hAnsi="微软雅黑" w:eastAsia="微软雅黑"/>
          <w:b w:val="0"/>
          <w:color w:val="000000"/>
          <w:sz w:val="21"/>
        </w:rPr>
        <w:t>）。</w:t>
      </w:r>
    </w:p>
    <w:p w14:paraId="21065450" w14:textId="77777777" w:rsidR="005F3D97" w:rsidRDefault="000A7490">
      <w:pPr>
        <w:pStyle w:val="31"/>
        <w:ind w:firstLine="0"/>
      </w:pPr>
      <w:bookmarkStart w:id="26" w:name="_Toc239173522"/>
      <w:r>
        <w:rPr>
          <w:rFonts w:ascii="微软雅黑" w:eastAsia="微软雅黑" w:hAnsi="微软雅黑"/>
          <w:b/>
          <w:color w:val="000000"/>
          <w:sz w:val="24"/>
        </w:rPr>
        <w:t>3.2.12 系统运行与典型工单</w:t>
      </w:r>
      <w:r>
        <w:rPr>
          <w:rFonts w:ascii="微软雅黑" w:eastAsia="微软雅黑" w:hAnsi="微软雅黑"/>
          <w:b/>
          <w:color w:val="000000"/>
          <w:sz w:val="24"/>
        </w:rPr>
      </w:r>
      <w:bookmarkEnd w:id="26"/>
    </w:p>
    <w:p w14:paraId="0ADD525D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以下截图展示一次完整工单流程，从数据准备到检测、反馈、学习和结果回队，重点证明系统不是孤立算法Demo，而是可操作的质检工作流。</w:t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67AD7055" w14:textId="77777777" w:rsidR="005F3D97" w:rsidRDefault="000A7490">
      <w:r>
        <w:rPr>
          <w:rFonts w:ascii="微软雅黑" w:hAnsi="微软雅黑" w:eastAsia="微软雅黑"/>
          <w:b w:val="0"/>
          <w:noProof/>
          <w:color w:val="000000"/>
          <w:sz w:val="21"/>
        </w:rPr>
        <w:drawing>
          <wp:inline distT="0" distB="0" distL="0" distR="0" wp14:anchorId="698C46BC" wp14:editId="458277CF">
            <wp:extent cx="5220000" cy="32087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工作台_工单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4FB7" w14:textId="77777777" w:rsidR="005F3D97" w:rsidRDefault="000A7490">
      <w:r>
        <w:rPr>
          <w:rFonts w:ascii="微软雅黑" w:hAnsi="微软雅黑" w:eastAsia="微软雅黑"/>
          <w:b w:val="0"/>
          <w:noProof/>
          <w:color w:val="000000"/>
          <w:sz w:val="21"/>
        </w:rPr>
        <w:lastRenderedPageBreak/>
        <w:drawing>
          <wp:inline distT="0" distB="0" distL="0" distR="0" wp14:anchorId="393B0E0D" wp14:editId="2996D800">
            <wp:extent cx="5220000" cy="25594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准备模型_结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C2FF" w14:textId="77777777" w:rsidR="005F3D97" w:rsidRDefault="000A7490">
      <w:r>
        <w:rPr>
          <w:rFonts w:ascii="微软雅黑" w:hAnsi="微软雅黑" w:eastAsia="微软雅黑"/>
          <w:b w:val="0"/>
          <w:noProof/>
          <w:color w:val="000000"/>
          <w:sz w:val="21"/>
        </w:rPr>
        <w:drawing>
          <wp:inline distT="0" distB="0" distL="0" distR="0" wp14:anchorId="1AE93239" wp14:editId="7F386D59">
            <wp:extent cx="5220000" cy="32087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监控_自动检测后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8E3A" w14:textId="77777777" w:rsidR="005F3D97" w:rsidRDefault="000A7490">
      <w:r>
        <w:rPr>
          <w:rFonts w:ascii="微软雅黑" w:hAnsi="微软雅黑" w:eastAsia="微软雅黑"/>
          <w:b w:val="0"/>
          <w:noProof/>
          <w:color w:val="000000"/>
          <w:sz w:val="21"/>
        </w:rPr>
        <w:lastRenderedPageBreak/>
        <w:drawing>
          <wp:inline distT="0" distB="0" distL="0" distR="0" wp14:anchorId="32C7FBD3" wp14:editId="3D14974F">
            <wp:extent cx="5220000" cy="59843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反馈对话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F587" w14:textId="77777777" w:rsidR="005F3D97" w:rsidRDefault="000A7490">
      <w:r>
        <w:rPr>
          <w:rFonts w:ascii="微软雅黑" w:hAnsi="微软雅黑" w:eastAsia="微软雅黑"/>
          <w:b w:val="0"/>
          <w:noProof/>
          <w:color w:val="000000"/>
          <w:sz w:val="21"/>
        </w:rPr>
        <w:lastRenderedPageBreak/>
        <w:drawing>
          <wp:inline distT="0" distB="0" distL="0" distR="0" wp14:anchorId="59FD7A61" wp14:editId="6C4CBC6B">
            <wp:extent cx="5220000" cy="32087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监控_学习提升后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0733" w14:textId="77777777" w:rsidR="005F3D97" w:rsidRDefault="000A7490">
      <w:r>
        <w:rPr>
          <w:rFonts w:ascii="微软雅黑" w:hAnsi="微软雅黑" w:eastAsia="微软雅黑"/>
          <w:b w:val="0"/>
          <w:noProof/>
          <w:color w:val="000000"/>
          <w:sz w:val="21"/>
        </w:rPr>
        <w:drawing>
          <wp:inline distT="0" distB="0" distL="0" distR="0" wp14:anchorId="56E54543" wp14:editId="349F06DD">
            <wp:extent cx="5220000" cy="32087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数据管理_队列回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EA20" w14:textId="77777777" w:rsidR="005F3D97" w:rsidRDefault="000A7490">
      <w:pPr>
        <w:pStyle w:val="21"/>
        <w:ind w:firstLine="0"/>
      </w:pPr>
      <w:bookmarkStart w:id="27" w:name="_Toc239173523"/>
      <w:r>
        <w:rPr>
          <w:rFonts w:ascii="微软雅黑" w:eastAsia="微软雅黑" w:hAnsi="微软雅黑"/>
          <w:b/>
          <w:color w:val="000000"/>
          <w:sz w:val="28"/>
        </w:rPr>
        <w:t xml:space="preserve">3.3 </w:t>
      </w:r>
      <w:r>
        <w:rPr>
          <w:rFonts w:ascii="微软雅黑" w:eastAsia="微软雅黑" w:hAnsi="微软雅黑"/>
          <w:b/>
          <w:color w:val="000000"/>
          <w:sz w:val="28"/>
        </w:rPr>
        <w:t>计划和分工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078"/>
        <w:gridCol w:w="2078"/>
        <w:gridCol w:w="2078"/>
        <w:gridCol w:w="2078"/>
      </w:tblGrid>
      <w:tr w:rsidR="005F3D97" w14:paraId="0DE88CEB" w14:textId="77777777">
        <w:trPr>
          <w:jc w:val="center"/>
        </w:trPr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41E482C0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阶段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7678D145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时间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40135E3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里程碑</w:t>
            </w:r>
          </w:p>
        </w:tc>
        <w:tc>
          <w:tcPr>
            <w:tcW w:w="2078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0D7CF5A6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分工</w:t>
            </w:r>
          </w:p>
        </w:tc>
      </w:tr>
      <w:tr w:rsidR="005F3D97" w14:paraId="40EF2122" w14:textId="77777777">
        <w:trPr>
          <w:jc w:val="center"/>
        </w:trPr>
        <w:tc>
          <w:tcPr>
            <w:tcW w:w="2078" w:type="dxa"/>
            <w:vAlign w:val="center"/>
          </w:tcPr>
          <w:p w14:paraId="2D72BBE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M0</w:t>
            </w:r>
          </w:p>
        </w:tc>
        <w:tc>
          <w:tcPr>
            <w:tcW w:w="2078" w:type="dxa"/>
            <w:vAlign w:val="center"/>
          </w:tcPr>
          <w:p w14:paraId="259F976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2026.07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下旬</w:t>
            </w:r>
          </w:p>
        </w:tc>
        <w:tc>
          <w:tcPr>
            <w:tcW w:w="2078" w:type="dxa"/>
            <w:vAlign w:val="center"/>
          </w:tcPr>
          <w:p w14:paraId="767F7E3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实验配置与骨架：隔离断言、分块全量精检、槽位接口、诚实基线、粒度-速度工作点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  <w:tc>
          <w:tcPr>
            <w:tcW w:w="2078" w:type="dxa"/>
            <w:vAlign w:val="center"/>
          </w:tcPr>
          <w:p w14:paraId="1419E83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成员A：管线骨架/实验配置；成员B：评测配置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</w:tr>
      <w:tr w:rsidR="005F3D97" w14:paraId="21BF2D0A" w14:textId="77777777">
        <w:trPr>
          <w:jc w:val="center"/>
        </w:trPr>
        <w:tc>
          <w:tcPr>
            <w:tcW w:w="2078" w:type="dxa"/>
            <w:vAlign w:val="center"/>
          </w:tcPr>
          <w:p w14:paraId="30D6FF4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M1</w:t>
            </w:r>
          </w:p>
        </w:tc>
        <w:tc>
          <w:tcPr>
            <w:tcW w:w="2078" w:type="dxa"/>
            <w:vAlign w:val="center"/>
          </w:tcPr>
          <w:p w14:paraId="430D00A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上旬</w:t>
            </w:r>
          </w:p>
        </w:tc>
        <w:tc>
          <w:tcPr>
            <w:tcW w:w="2078" w:type="dxa"/>
            <w:vAlign w:val="center"/>
          </w:tcPr>
          <w:p w14:paraId="64DF75D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槽位齐套：全槽位接入、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CDF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校准、特征贡献档案、跨品类预训练</w:t>
            </w:r>
          </w:p>
        </w:tc>
        <w:tc>
          <w:tcPr>
            <w:tcW w:w="2078" w:type="dxa"/>
            <w:vAlign w:val="center"/>
          </w:tcPr>
          <w:p w14:paraId="6BB88B2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disc/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预训练；成员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layout/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特征组</w:t>
            </w:r>
          </w:p>
        </w:tc>
      </w:tr>
      <w:tr w:rsidR="005F3D97" w14:paraId="64CBA08D" w14:textId="77777777">
        <w:trPr>
          <w:jc w:val="center"/>
        </w:trPr>
        <w:tc>
          <w:tcPr>
            <w:tcW w:w="2078" w:type="dxa"/>
            <w:vAlign w:val="center"/>
          </w:tcPr>
          <w:p w14:paraId="3E2F926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lastRenderedPageBreak/>
              <w:t>M2</w:t>
            </w:r>
          </w:p>
        </w:tc>
        <w:tc>
          <w:tcPr>
            <w:tcW w:w="2078" w:type="dxa"/>
            <w:vAlign w:val="center"/>
          </w:tcPr>
          <w:p w14:paraId="421054F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中旬</w:t>
            </w:r>
          </w:p>
        </w:tc>
        <w:tc>
          <w:tcPr>
            <w:tcW w:w="2078" w:type="dxa"/>
            <w:vAlign w:val="center"/>
          </w:tcPr>
          <w:p w14:paraId="0798F9A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路由与可视化：软路由、分层输出（框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掩码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+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类型归因）、视频模态</w:t>
            </w:r>
          </w:p>
        </w:tc>
        <w:tc>
          <w:tcPr>
            <w:tcW w:w="2078" w:type="dxa"/>
            <w:vAlign w:val="center"/>
          </w:tcPr>
          <w:p w14:paraId="12AF292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：路由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视频；成员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：可视化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归因</w:t>
            </w:r>
          </w:p>
        </w:tc>
      </w:tr>
      <w:tr w:rsidR="005F3D97" w14:paraId="4F1FE02C" w14:textId="77777777">
        <w:trPr>
          <w:jc w:val="center"/>
        </w:trPr>
        <w:tc>
          <w:tcPr>
            <w:tcW w:w="2078" w:type="dxa"/>
            <w:vAlign w:val="center"/>
          </w:tcPr>
          <w:p w14:paraId="72DB2F1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M3</w:t>
            </w:r>
          </w:p>
        </w:tc>
        <w:tc>
          <w:tcPr>
            <w:tcW w:w="2078" w:type="dxa"/>
            <w:vAlign w:val="center"/>
          </w:tcPr>
          <w:p w14:paraId="5DA983F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中旬</w:t>
            </w:r>
          </w:p>
        </w:tc>
        <w:tc>
          <w:tcPr>
            <w:tcW w:w="2078" w:type="dxa"/>
            <w:vAlign w:val="center"/>
          </w:tcPr>
          <w:p w14:paraId="4B380D5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SSOCL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闭环（核心）：三类反馈、双库制、缺陷样例拦截、版本回滚、学习曲线实验</w:t>
            </w:r>
          </w:p>
        </w:tc>
        <w:tc>
          <w:tcPr>
            <w:tcW w:w="2078" w:type="dxa"/>
            <w:vAlign w:val="center"/>
          </w:tcPr>
          <w:p w14:paraId="4063C8E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：反馈链路；成员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：学习曲线评测</w:t>
            </w:r>
          </w:p>
        </w:tc>
      </w:tr>
      <w:tr w:rsidR="005F3D97" w14:paraId="1229FB59" w14:textId="77777777">
        <w:trPr>
          <w:jc w:val="center"/>
        </w:trPr>
        <w:tc>
          <w:tcPr>
            <w:tcW w:w="2078" w:type="dxa"/>
            <w:vAlign w:val="center"/>
          </w:tcPr>
          <w:p w14:paraId="14E7DB0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M4</w:t>
            </w:r>
          </w:p>
        </w:tc>
        <w:tc>
          <w:tcPr>
            <w:tcW w:w="2078" w:type="dxa"/>
            <w:vAlign w:val="center"/>
          </w:tcPr>
          <w:p w14:paraId="1DCAED6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下旬</w:t>
            </w:r>
          </w:p>
        </w:tc>
        <w:tc>
          <w:tcPr>
            <w:tcW w:w="2078" w:type="dxa"/>
            <w:vAlign w:val="center"/>
          </w:tcPr>
          <w:p w14:paraId="0D02F31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提速与交付：速度工作点、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CPU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降配、追溯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API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、全量最终评测、交付物</w:t>
            </w:r>
          </w:p>
        </w:tc>
        <w:tc>
          <w:tcPr>
            <w:tcW w:w="2078" w:type="dxa"/>
            <w:vAlign w:val="center"/>
          </w:tcPr>
          <w:p w14:paraId="4534B5A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全员：全量评测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文档</w:t>
            </w:r>
          </w:p>
        </w:tc>
      </w:tr>
      <w:tr w:rsidR="005F3D97" w14:paraId="1FD14F2E" w14:textId="77777777">
        <w:trPr>
          <w:jc w:val="center"/>
        </w:trPr>
        <w:tc>
          <w:tcPr>
            <w:tcW w:w="2078" w:type="dxa"/>
            <w:vAlign w:val="center"/>
          </w:tcPr>
          <w:p w14:paraId="6F9C4ED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M5</w:t>
            </w:r>
          </w:p>
        </w:tc>
        <w:tc>
          <w:tcPr>
            <w:tcW w:w="2078" w:type="dxa"/>
            <w:vAlign w:val="center"/>
          </w:tcPr>
          <w:p w14:paraId="5A8948D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2026.08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下旬</w:t>
            </w:r>
          </w:p>
        </w:tc>
        <w:tc>
          <w:tcPr>
            <w:tcW w:w="2078" w:type="dxa"/>
            <w:vAlign w:val="center"/>
          </w:tcPr>
          <w:p w14:paraId="5FBC964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产线化建设（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M10-M16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）：鉴权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/PLC/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归档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导出、三角色权限、对位预警、用户旅程编排、数据生命周期</w:t>
            </w:r>
          </w:p>
        </w:tc>
        <w:tc>
          <w:tcPr>
            <w:tcW w:w="2078" w:type="dxa"/>
            <w:vAlign w:val="center"/>
          </w:tcPr>
          <w:p w14:paraId="60DD2B4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：后端安全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集成；成员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：前端编排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文档</w:t>
            </w:r>
          </w:p>
        </w:tc>
      </w:tr>
      <w:tr w:rsidR="005F3D97" w14:paraId="40B2CD99" w14:textId="77777777">
        <w:trPr>
          <w:jc w:val="center"/>
        </w:trPr>
        <w:tc>
          <w:tcPr>
            <w:tcW w:w="2078" w:type="dxa"/>
            <w:vAlign w:val="center"/>
          </w:tcPr>
          <w:p w14:paraId="3BD7672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提交</w:t>
            </w:r>
          </w:p>
        </w:tc>
        <w:tc>
          <w:tcPr>
            <w:tcW w:w="2078" w:type="dxa"/>
            <w:vAlign w:val="center"/>
          </w:tcPr>
          <w:p w14:paraId="519C71D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2026.09.01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前</w:t>
            </w:r>
          </w:p>
        </w:tc>
        <w:tc>
          <w:tcPr>
            <w:tcW w:w="2078" w:type="dxa"/>
            <w:vAlign w:val="center"/>
          </w:tcPr>
          <w:p w14:paraId="79C94EC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按提交规范完成简介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项目文档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视频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其他材料</w:t>
            </w:r>
          </w:p>
        </w:tc>
        <w:tc>
          <w:tcPr>
            <w:tcW w:w="2078" w:type="dxa"/>
            <w:vAlign w:val="center"/>
          </w:tcPr>
          <w:p w14:paraId="3AE00F2C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全员</w:t>
            </w:r>
          </w:p>
        </w:tc>
      </w:tr>
    </w:tbl>
    <w:p w14:paraId="26862C6B" w14:textId="77777777" w:rsidR="005F3D97" w:rsidRDefault="005F3D97"/>
    <w:p w14:paraId="0462C371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后续重点：继续扩大PCB专项验证样本，完善跨域反馈学习稳定性，并推进传统CV与AI双引擎在更多制造对象上的复用。</w:t>
      </w:r>
    </w:p>
    <w:p w14:paraId="5BF06CDD" w14:textId="77777777" w:rsidR="005F3D97" w:rsidRDefault="000A7490">
      <w:pPr>
        <w:pStyle w:val="21"/>
        <w:ind w:firstLine="0"/>
      </w:pPr>
      <w:bookmarkStart w:id="28" w:name="_Toc239173524"/>
      <w:r>
        <w:rPr>
          <w:rFonts w:ascii="微软雅黑" w:eastAsia="微软雅黑" w:hAnsi="微软雅黑"/>
          <w:b/>
          <w:color w:val="000000"/>
          <w:sz w:val="28"/>
        </w:rPr>
        <w:t xml:space="preserve">3.4 </w:t>
      </w:r>
      <w:r>
        <w:rPr>
          <w:rFonts w:ascii="微软雅黑" w:eastAsia="微软雅黑" w:hAnsi="微软雅黑"/>
          <w:b/>
          <w:color w:val="000000"/>
          <w:sz w:val="28"/>
        </w:rPr>
        <w:t>数据、行业知识、算法、硬件来源与引用说明</w:t>
      </w:r>
      <w:bookmarkEnd w:id="28"/>
    </w:p>
    <w:p w14:paraId="318D3792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依据提交规范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详细说明数据、行业知识、算法、硬件的来源，严格标注引用、借鉴的相关工作</w:t>
      </w:r>
      <w:r>
        <w:rPr>
          <w:rFonts w:ascii="微软雅黑" w:hAnsi="微软雅黑" w:eastAsia="微软雅黑"/>
          <w:b w:val="0"/>
          <w:color w:val="000000"/>
          <w:sz w:val="21"/>
        </w:rPr>
        <w:t>"</w:t>
      </w:r>
      <w:r>
        <w:rPr>
          <w:rFonts w:ascii="微软雅黑" w:hAnsi="微软雅黑" w:eastAsia="微软雅黑"/>
          <w:b w:val="0"/>
          <w:color w:val="000000"/>
          <w:sz w:val="21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  <w:tblBorders>
          <w:top w:val="single" w:sz="18" w:space="0" w:color="000000"/>
          <w:bottom w:val="single" w:sz="18" w:space="0" w:color="000000"/>
          <w:left w:val="nil" w:sz="9" w:space="0" w:color="000000"/>
          <w:right w:val="nil" w:sz="9" w:space="0" w:color="000000"/>
          <w:insideV w:val="nil" w:sz="9" w:space="0" w:color="000000"/>
          <w:insideH w:val="nil" w:sz="9" w:space="0" w:color="000000"/>
        </w:tblBorders>
      </w:tblPr>
      <w:tblGrid>
        <w:gridCol w:w="2771"/>
        <w:gridCol w:w="2771"/>
        <w:gridCol w:w="2771"/>
      </w:tblGrid>
      <w:tr w:rsidR="005F3D97" w14:paraId="297B6FCC" w14:textId="77777777">
        <w:trPr>
          <w:jc w:val="center"/>
        </w:trPr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1199BB5A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类别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51B520F8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来源</w:t>
            </w:r>
          </w:p>
        </w:tc>
        <w:tc>
          <w:tcPr>
            <w:tcW w:w="2771" w:type="dxa"/>
            <w:shd w:val="clear" w:color="auto" w:fill="F2F2F2"/>
            <w:vAlign w:val="center"/>
            <w:tcBorders>
              <w:bottom w:val="single" w:sz="9" w:space="0" w:color="000000"/>
            </w:tcBorders>
          </w:tcPr>
          <w:p w14:paraId="2CBEA98E" w14:textId="77777777" w:rsidR="005F3D97" w:rsidRDefault="000A7490">
            <w:pPr>
              <w:spacing w:line="288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说明</w:t>
            </w:r>
          </w:p>
        </w:tc>
      </w:tr>
      <w:tr w:rsidR="005F3D97" w14:paraId="1BA7B733" w14:textId="77777777">
        <w:trPr>
          <w:jc w:val="center"/>
        </w:trPr>
        <w:tc>
          <w:tcPr>
            <w:tcW w:w="2771" w:type="dxa"/>
            <w:vAlign w:val="center"/>
          </w:tcPr>
          <w:p w14:paraId="7F7CBC5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数据</w:t>
            </w:r>
          </w:p>
        </w:tc>
        <w:tc>
          <w:tcPr>
            <w:tcW w:w="2771" w:type="dxa"/>
            <w:vAlign w:val="center"/>
          </w:tcPr>
          <w:p w14:paraId="6F51A67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MVTec AD [4]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2A6C669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跨品类预训练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泛化验证（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15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品类）</w:t>
            </w:r>
          </w:p>
        </w:tc>
      </w:tr>
      <w:tr w:rsidR="005F3D97" w14:paraId="3E7B4A4F" w14:textId="77777777">
        <w:trPr>
          <w:jc w:val="center"/>
        </w:trPr>
        <w:tc>
          <w:tcPr>
            <w:tcW w:w="2771" w:type="dxa"/>
            <w:vAlign w:val="center"/>
          </w:tcPr>
          <w:p w14:paraId="0C2BCFEF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07D4C45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BTAD [5]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087D0025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泛化验证（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3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品类）</w:t>
            </w:r>
          </w:p>
        </w:tc>
      </w:tr>
      <w:tr w:rsidR="005F3D97" w14:paraId="03A319A5" w14:textId="77777777">
        <w:trPr>
          <w:jc w:val="center"/>
        </w:trPr>
        <w:tc>
          <w:tcPr>
            <w:tcW w:w="2771" w:type="dxa"/>
            <w:vAlign w:val="center"/>
          </w:tcPr>
          <w:p w14:paraId="1ADE7B63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643051C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MPDD [6]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2CBDAD03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泛化验证（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6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品类）</w:t>
            </w:r>
          </w:p>
        </w:tc>
      </w:tr>
      <w:tr w:rsidR="005F3D97" w14:paraId="027F0F7E" w14:textId="77777777">
        <w:trPr>
          <w:jc w:val="center"/>
        </w:trPr>
        <w:tc>
          <w:tcPr>
            <w:tcW w:w="2771" w:type="dxa"/>
            <w:vAlign w:val="center"/>
          </w:tcPr>
          <w:p w14:paraId="231B8258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716434A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GYU-DET [10]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（公开）</w:t>
            </w:r>
          </w:p>
        </w:tc>
        <w:tc>
          <w:tcPr>
            <w:tcW w:w="2771" w:type="dxa"/>
            <w:vAlign w:val="center"/>
          </w:tcPr>
          <w:p w14:paraId="2C4587F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在线学习曲线主验证集（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train/test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真实跨域）</w:t>
            </w:r>
          </w:p>
        </w:tc>
      </w:tr>
      <w:tr w:rsidR="005F3D97" w14:paraId="4953B08F" w14:textId="77777777">
        <w:trPr>
          <w:jc w:val="center"/>
        </w:trPr>
        <w:tc>
          <w:tcPr>
            <w:tcW w:w="2771" w:type="dxa"/>
            <w:vAlign w:val="center"/>
          </w:tcPr>
          <w:p w14:paraId="5F81FDAF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18EE032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data_local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（团队自采）</w:t>
            </w:r>
          </w:p>
        </w:tc>
        <w:tc>
          <w:tcPr>
            <w:tcW w:w="2771" w:type="dxa"/>
            <w:vAlign w:val="center"/>
          </w:tcPr>
          <w:p w14:paraId="7DFC0B8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域差诚实评测（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品类，工业场景实拍）</w:t>
            </w:r>
          </w:p>
        </w:tc>
      </w:tr>
      <w:tr w:rsidR="005F3D97" w14:paraId="31BF392F" w14:textId="77777777">
        <w:trPr>
          <w:jc w:val="center"/>
        </w:trPr>
        <w:tc>
          <w:tcPr>
            <w:tcW w:w="2771" w:type="dxa"/>
            <w:vAlign w:val="center"/>
          </w:tcPr>
          <w:p w14:paraId="2AA92881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行业知识</w:t>
            </w:r>
          </w:p>
        </w:tc>
        <w:tc>
          <w:tcPr>
            <w:tcW w:w="2771" w:type="dxa"/>
            <w:vAlign w:val="center"/>
          </w:tcPr>
          <w:p w14:paraId="3683AC70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赛题文档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+ AOI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行业质检通识</w:t>
            </w:r>
          </w:p>
        </w:tc>
        <w:tc>
          <w:tcPr>
            <w:tcW w:w="2771" w:type="dxa"/>
            <w:vAlign w:val="center"/>
          </w:tcPr>
          <w:p w14:paraId="747B1AC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缺陷类型体系（尺寸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缺件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逻辑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色彩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外观）；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→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类型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"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规则化归因矩阵</w:t>
            </w:r>
          </w:p>
        </w:tc>
      </w:tr>
      <w:tr w:rsidR="005F3D97" w14:paraId="008B4AAB" w14:textId="77777777">
        <w:trPr>
          <w:jc w:val="center"/>
        </w:trPr>
        <w:tc>
          <w:tcPr>
            <w:tcW w:w="2771" w:type="dxa"/>
            <w:vAlign w:val="center"/>
          </w:tcPr>
          <w:p w14:paraId="1001815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算法</w:t>
            </w:r>
          </w:p>
        </w:tc>
        <w:tc>
          <w:tcPr>
            <w:tcW w:w="2771" w:type="dxa"/>
            <w:vAlign w:val="center"/>
          </w:tcPr>
          <w:p w14:paraId="24CBA21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DINOv2 [3]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（自监督主干，冻结）</w:t>
            </w:r>
          </w:p>
        </w:tc>
        <w:tc>
          <w:tcPr>
            <w:tcW w:w="2771" w:type="dxa"/>
            <w:vAlign w:val="center"/>
          </w:tcPr>
          <w:p w14:paraId="33167B77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通用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patch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特征提取，可训练参数不含主干</w:t>
            </w:r>
          </w:p>
        </w:tc>
      </w:tr>
      <w:tr w:rsidR="005F3D97" w14:paraId="6D3620E8" w14:textId="77777777">
        <w:trPr>
          <w:jc w:val="center"/>
        </w:trPr>
        <w:tc>
          <w:tcPr>
            <w:tcW w:w="2771" w:type="dxa"/>
            <w:vAlign w:val="center"/>
          </w:tcPr>
          <w:p w14:paraId="7ABC2BB4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1FE59154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PatchCore [8]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coreset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记忆库思想）</w:t>
            </w:r>
          </w:p>
        </w:tc>
        <w:tc>
          <w:tcPr>
            <w:tcW w:w="2771" w:type="dxa"/>
            <w:vAlign w:val="center"/>
          </w:tcPr>
          <w:p w14:paraId="450508F9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sem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槽位实现</w:t>
            </w:r>
          </w:p>
        </w:tc>
      </w:tr>
      <w:tr w:rsidR="005F3D97" w14:paraId="15204998" w14:textId="77777777">
        <w:trPr>
          <w:jc w:val="center"/>
        </w:trPr>
        <w:tc>
          <w:tcPr>
            <w:tcW w:w="2771" w:type="dxa"/>
            <w:vAlign w:val="center"/>
          </w:tcPr>
          <w:p w14:paraId="50994610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2321AF4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RealNet [7]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（合成异常思路）</w:t>
            </w:r>
          </w:p>
        </w:tc>
        <w:tc>
          <w:tcPr>
            <w:tcW w:w="2771" w:type="dxa"/>
            <w:vAlign w:val="center"/>
          </w:tcPr>
          <w:p w14:paraId="5E4EEE7E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disc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槽位训练</w:t>
            </w:r>
          </w:p>
        </w:tc>
      </w:tr>
      <w:tr w:rsidR="005F3D97" w14:paraId="56C030F3" w14:textId="77777777">
        <w:trPr>
          <w:jc w:val="center"/>
        </w:trPr>
        <w:tc>
          <w:tcPr>
            <w:tcW w:w="2771" w:type="dxa"/>
            <w:vAlign w:val="center"/>
          </w:tcPr>
          <w:p w14:paraId="12B3FC53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1DE3C728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AHL [1]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（开放集异质性思想）</w:t>
            </w:r>
          </w:p>
        </w:tc>
        <w:tc>
          <w:tcPr>
            <w:tcW w:w="2771" w:type="dxa"/>
            <w:vAlign w:val="center"/>
          </w:tcPr>
          <w:p w14:paraId="465C1C8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孵育头设计依据（关键参考文献）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</w:tr>
      <w:tr w:rsidR="005F3D97" w14:paraId="17DAAF78" w14:textId="77777777">
        <w:trPr>
          <w:jc w:val="center"/>
        </w:trPr>
        <w:tc>
          <w:tcPr>
            <w:tcW w:w="2771" w:type="dxa"/>
            <w:vAlign w:val="center"/>
          </w:tcPr>
          <w:p w14:paraId="2622D16A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20C8A20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EfficientAD [2]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（轻量化思想）</w:t>
            </w:r>
          </w:p>
        </w:tc>
        <w:tc>
          <w:tcPr>
            <w:tcW w:w="2771" w:type="dxa"/>
            <w:vAlign w:val="center"/>
          </w:tcPr>
          <w:p w14:paraId="4BFBD9AD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速度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/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部署路线参考（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PDN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蒸馏经实测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U9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不采纳）</w:t>
            </w:r>
          </w:p>
        </w:tc>
      </w:tr>
      <w:tr w:rsidR="005F3D97" w14:paraId="324F52CD" w14:textId="77777777">
        <w:trPr>
          <w:jc w:val="center"/>
        </w:trPr>
        <w:tc>
          <w:tcPr>
            <w:tcW w:w="2771" w:type="dxa"/>
            <w:vAlign w:val="center"/>
          </w:tcPr>
          <w:p w14:paraId="3B8A5E78" w14:textId="77777777" w:rsidR="005F3D97" w:rsidRDefault="005F3D97">
            <w:pPr>
              <w:spacing w:line="288" w:lineRule="auto"/>
              <w:ind w:firstLine="0"/>
              <w:jc w:val="left"/>
            </w:pPr>
          </w:p>
        </w:tc>
        <w:tc>
          <w:tcPr>
            <w:tcW w:w="2771" w:type="dxa"/>
            <w:vAlign w:val="center"/>
          </w:tcPr>
          <w:p w14:paraId="4656ED3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团队自研</w:t>
            </w:r>
          </w:p>
        </w:tc>
        <w:tc>
          <w:tcPr>
            <w:tcW w:w="2771" w:type="dxa"/>
            <w:vAlign w:val="center"/>
          </w:tcPr>
          <w:p w14:paraId="0FD67B92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槽位制专家、场景分层、域差感知软路由、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SSOCL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在线闭环、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E_open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完备性哨兵</w:t>
            </w:r>
          </w:p>
        </w:tc>
      </w:tr>
      <w:tr w:rsidR="005F3D97" w14:paraId="71E028BC" w14:textId="77777777">
        <w:trPr>
          <w:jc w:val="center"/>
        </w:trPr>
        <w:tc>
          <w:tcPr>
            <w:tcW w:w="2771" w:type="dxa"/>
            <w:vAlign w:val="center"/>
          </w:tcPr>
          <w:p w14:paraId="2828563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硬件</w:t>
            </w:r>
          </w:p>
        </w:tc>
        <w:tc>
          <w:tcPr>
            <w:tcW w:w="2771" w:type="dxa"/>
            <w:vAlign w:val="center"/>
          </w:tcPr>
          <w:p w14:paraId="2E816536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GTX 1660 SUPER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（开发实测）</w:t>
            </w:r>
          </w:p>
        </w:tc>
        <w:tc>
          <w:tcPr>
            <w:tcW w:w="2771" w:type="dxa"/>
            <w:vAlign w:val="center"/>
          </w:tcPr>
          <w:p w14:paraId="3514968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与2060同档；另有纯 CPU 降配模式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</w:r>
          </w:p>
        </w:tc>
      </w:tr>
      <w:tr w:rsidR="005F3D97" w14:paraId="2E538CFB" w14:textId="77777777">
        <w:trPr>
          <w:jc w:val="center"/>
        </w:trPr>
        <w:tc>
          <w:tcPr>
            <w:tcW w:w="2771" w:type="dxa"/>
            <w:vAlign w:val="center"/>
          </w:tcPr>
          <w:p w14:paraId="3F87B71F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借鉴工作的标注</w:t>
            </w:r>
          </w:p>
        </w:tc>
        <w:tc>
          <w:tcPr>
            <w:tcW w:w="2771" w:type="dxa"/>
            <w:vAlign w:val="center"/>
          </w:tcPr>
          <w:p w14:paraId="5488FFCB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正文以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[n]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标注、本章节汇总</w:t>
            </w:r>
          </w:p>
        </w:tc>
        <w:tc>
          <w:tcPr>
            <w:tcW w:w="2771" w:type="dxa"/>
            <w:vAlign w:val="center"/>
          </w:tcPr>
          <w:p w14:paraId="26C9FF4A" w14:textId="77777777" w:rsidR="005F3D97" w:rsidRDefault="000A7490">
            <w:pPr>
              <w:spacing w:line="288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引用见第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 xml:space="preserve"> 4 </w:t>
            </w: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章；第三方代码、权重和数据的具体边界以其上游许可为准</w:t>
            </w:r>
          </w:p>
        </w:tc>
      </w:tr>
    </w:tbl>
    <w:p w14:paraId="56543D84" w14:textId="77777777" w:rsidR="005F3D97" w:rsidRDefault="005F3D97"/>
    <w:p w14:paraId="78C8E3F7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复现环境与交付边界。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桌面端和本机后端支持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Windows 10/11 </w:t>
      </w:r>
      <w:r>
        <w:rPr>
          <w:rFonts w:ascii="微软雅黑" w:hAnsi="微软雅黑" w:eastAsia="微软雅黑"/>
          <w:b w:val="0"/>
          <w:color w:val="000000"/>
          <w:sz w:val="21"/>
        </w:rPr>
        <w:t>或主流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Linux</w:t>
      </w:r>
      <w:r>
        <w:rPr>
          <w:rFonts w:ascii="微软雅黑" w:hAnsi="微软雅黑" w:eastAsia="微软雅黑"/>
          <w:b w:val="0"/>
          <w:color w:val="000000"/>
          <w:sz w:val="21"/>
        </w:rPr>
        <w:t>，推荐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Python 3.10/3.11</w:t>
      </w:r>
      <w:r>
        <w:rPr>
          <w:rFonts w:ascii="微软雅黑" w:hAnsi="微软雅黑" w:eastAsia="微软雅黑"/>
          <w:b w:val="0"/>
          <w:color w:val="000000"/>
          <w:sz w:val="21"/>
        </w:rPr>
        <w:t>；依赖最低版本见各模块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requirements.txt</w:t>
      </w:r>
      <w:r>
        <w:rPr>
          <w:rFonts w:ascii="微软雅黑" w:hAnsi="微软雅黑" w:eastAsia="微软雅黑"/>
          <w:b w:val="0"/>
          <w:color w:val="000000"/>
          <w:sz w:val="21"/>
        </w:rPr>
        <w:t>，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PyTorch 2.0+ </w:t>
      </w:r>
      <w:r>
        <w:rPr>
          <w:rFonts w:ascii="微软雅黑" w:hAnsi="微软雅黑" w:eastAsia="微软雅黑"/>
          <w:b w:val="0"/>
          <w:color w:val="000000"/>
          <w:sz w:val="21"/>
        </w:rPr>
        <w:t>应按本机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CPU/CUDA </w:t>
      </w:r>
      <w:r>
        <w:rPr>
          <w:rFonts w:ascii="微软雅黑" w:hAnsi="微软雅黑" w:eastAsia="微软雅黑"/>
          <w:b w:val="0"/>
          <w:color w:val="000000"/>
          <w:sz w:val="21"/>
        </w:rPr>
        <w:t>环境安装匹配轮子。主要实测硬件为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GTX 1660 SUPER</w:t>
      </w:r>
      <w:r>
        <w:rPr>
          <w:rFonts w:ascii="微软雅黑" w:hAnsi="微软雅黑" w:eastAsia="微软雅黑"/>
          <w:b w:val="0"/>
          <w:color w:val="000000"/>
          <w:sz w:val="21"/>
        </w:rPr>
        <w:t>，也提供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CPU </w:t>
      </w:r>
      <w:r>
        <w:rPr>
          <w:rFonts w:ascii="微软雅黑" w:hAnsi="微软雅黑" w:eastAsia="微软雅黑"/>
          <w:b w:val="0"/>
          <w:color w:val="000000"/>
          <w:sz w:val="21"/>
        </w:rPr>
        <w:t>降配工作点。</w:t>
      </w:r>
      <w:r>
        <w:rPr>
          <w:rFonts w:ascii="微软雅黑" w:hAnsi="微软雅黑" w:eastAsia="微软雅黑"/>
          <w:b w:val="0"/>
          <w:color w:val="000000"/>
          <w:sz w:val="21"/>
        </w:rPr>
        <w:t>AOI_Core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的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Dockerfile </w:t>
      </w:r>
      <w:r>
        <w:rPr>
          <w:rFonts w:ascii="微软雅黑" w:hAnsi="微软雅黑" w:eastAsia="微软雅黑"/>
          <w:b w:val="0"/>
          <w:color w:val="000000"/>
          <w:sz w:val="21"/>
        </w:rPr>
        <w:t>基于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Python 3.11</w:t>
      </w:r>
      <w:r>
        <w:rPr>
          <w:rFonts w:ascii="微软雅黑" w:hAnsi="微软雅黑" w:eastAsia="微软雅黑"/>
          <w:b w:val="0"/>
          <w:color w:val="000000"/>
          <w:sz w:val="21"/>
        </w:rPr>
        <w:t>、默认安装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CPU </w:t>
      </w:r>
      <w:r>
        <w:rPr>
          <w:rFonts w:ascii="微软雅黑" w:hAnsi="微软雅黑" w:eastAsia="微软雅黑"/>
          <w:b w:val="0"/>
          <w:color w:val="000000"/>
          <w:sz w:val="21"/>
        </w:rPr>
        <w:t>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PyTorch</w:t>
      </w:r>
      <w:r>
        <w:rPr>
          <w:rFonts w:ascii="微软雅黑" w:hAnsi="微软雅黑" w:eastAsia="微软雅黑"/>
          <w:b w:val="0"/>
          <w:color w:val="000000"/>
          <w:sz w:val="21"/>
        </w:rPr>
        <w:t>，仅运行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FastAPI </w:t>
      </w:r>
      <w:r>
        <w:rPr>
          <w:rFonts w:ascii="微软雅黑" w:hAnsi="微软雅黑" w:eastAsia="微软雅黑"/>
          <w:b w:val="0"/>
          <w:color w:val="000000"/>
          <w:sz w:val="21"/>
        </w:rPr>
        <w:t>后端，不包含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PySide6 </w:t>
      </w:r>
      <w:r>
        <w:rPr>
          <w:rFonts w:ascii="微软雅黑" w:hAnsi="微软雅黑" w:eastAsia="微软雅黑"/>
          <w:b w:val="0"/>
          <w:color w:val="000000"/>
          <w:sz w:val="21"/>
        </w:rPr>
        <w:t>桌面界面；算法实验在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code/research/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单独安装依赖并执行。依赖清单是最低版本范围而非锁定环境，不同驱动、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CUDA </w:t>
      </w:r>
      <w:r>
        <w:rPr>
          <w:rFonts w:ascii="微软雅黑" w:hAnsi="微软雅黑" w:eastAsia="微软雅黑"/>
          <w:b w:val="0"/>
          <w:color w:val="000000"/>
          <w:sz w:val="21"/>
        </w:rPr>
        <w:t>和硬件可能造成末位数值或耗时差异。</w:t>
      </w:r>
    </w:p>
    <w:p w14:paraId="4DDE73F7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提交包包含系统与算法源码、配置、关键结果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JSON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DINOv2 ViT-S/14 </w:t>
      </w:r>
      <w:r>
        <w:rPr>
          <w:rFonts w:ascii="微软雅黑" w:hAnsi="微软雅黑" w:eastAsia="微软雅黑"/>
          <w:b w:val="0"/>
          <w:color w:val="000000"/>
          <w:sz w:val="21"/>
        </w:rPr>
        <w:t>主干权重和必要判别头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分类器权重，因此在依赖已安装时，启动系统、审查结果证据和执行不依赖完整数据集的冒烟检查默认不要求联网；缺失权重、主动换模或安装依赖时仍可能需要联网或离线软件源。</w:t>
      </w:r>
      <w:r>
        <w:rPr>
          <w:rFonts w:ascii="微软雅黑" w:hAnsi="微软雅黑" w:eastAsia="微软雅黑"/>
          <w:b w:val="0"/>
          <w:color w:val="000000"/>
          <w:sz w:val="21"/>
        </w:rPr>
        <w:t>MVTec AD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BTAD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MPDD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GYU-DET </w:t>
      </w:r>
      <w:r>
        <w:rPr>
          <w:rFonts w:ascii="微软雅黑" w:hAnsi="微软雅黑" w:eastAsia="微软雅黑"/>
          <w:b w:val="0"/>
          <w:color w:val="000000"/>
          <w:sz w:val="21"/>
        </w:rPr>
        <w:t>及完整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`data_local` </w:t>
      </w:r>
      <w:r>
        <w:rPr>
          <w:rFonts w:ascii="微软雅黑" w:hAnsi="微软雅黑" w:eastAsia="微软雅黑"/>
          <w:b w:val="0"/>
          <w:color w:val="000000"/>
          <w:sz w:val="21"/>
        </w:rPr>
        <w:t>均不随提交包分发。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前四者应由复现者按发布方许可从官方渠道自行下载，</w:t>
      </w:r>
      <w:r>
        <w:rPr>
          <w:rFonts w:ascii="微软雅黑" w:hAnsi="微软雅黑" w:eastAsia="微软雅黑"/>
          <w:b w:val="0"/>
          <w:color w:val="000000"/>
          <w:sz w:val="21"/>
        </w:rPr>
        <w:t>data_local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因工业实拍数据的采集与使用范围仅保留结果证据。包内少量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PCB </w:t>
      </w:r>
      <w:r>
        <w:rPr>
          <w:rFonts w:ascii="微软雅黑" w:hAnsi="微软雅黑" w:eastAsia="微软雅黑"/>
          <w:b w:val="0"/>
          <w:color w:val="000000"/>
          <w:sz w:val="21"/>
        </w:rPr>
        <w:t>模板、测试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联调图和结果图只用于本作品演示、评审核查、冒烟或小样本基线，不能替代完整数据集。故文中的</w:t>
      </w:r>
      <w:r>
        <w:rPr>
          <w:rFonts w:ascii="微软雅黑" w:hAnsi="微软雅黑" w:eastAsia="微软雅黑"/>
          <w:b w:val="0"/>
          <w:color w:val="000000"/>
          <w:sz w:val="21"/>
        </w:rPr>
        <w:t>“</w:t>
      </w:r>
      <w:r>
        <w:rPr>
          <w:rFonts w:ascii="微软雅黑" w:hAnsi="微软雅黑" w:eastAsia="微软雅黑"/>
          <w:b w:val="0"/>
          <w:color w:val="000000"/>
          <w:sz w:val="21"/>
        </w:rPr>
        <w:t>可复现</w:t>
      </w:r>
      <w:r>
        <w:rPr>
          <w:rFonts w:ascii="微软雅黑" w:hAnsi="微软雅黑" w:eastAsia="微软雅黑"/>
          <w:b w:val="0"/>
          <w:color w:val="000000"/>
          <w:sz w:val="21"/>
        </w:rPr>
        <w:t>”</w:t>
      </w:r>
      <w:r>
        <w:rPr>
          <w:rFonts w:ascii="微软雅黑" w:hAnsi="微软雅黑" w:eastAsia="微软雅黑"/>
          <w:b w:val="0"/>
          <w:color w:val="000000"/>
          <w:sz w:val="21"/>
        </w:rPr>
        <w:t>指代码、配置、协议、必要权重与结果可核查，不等于全部原始数据随包；完整指标重跑需先合法取得对应包外数据并按脚本约定配置路径。</w:t>
      </w:r>
    </w:p>
    <w:p w14:paraId="6A13A0AC" w14:textId="77777777" w:rsidR="005F3D97" w:rsidRDefault="000A7490">
      <w:pPr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第三方权利与自采数据边界。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DINOv2 </w:t>
      </w:r>
      <w:r>
        <w:rPr>
          <w:rFonts w:ascii="微软雅黑" w:hAnsi="微软雅黑" w:eastAsia="微软雅黑"/>
          <w:b w:val="0"/>
          <w:color w:val="000000"/>
          <w:sz w:val="21"/>
        </w:rPr>
        <w:t>由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Meta AI </w:t>
      </w:r>
      <w:r>
        <w:rPr>
          <w:rFonts w:ascii="微软雅黑" w:hAnsi="微软雅黑" w:eastAsia="微软雅黑"/>
          <w:b w:val="0"/>
          <w:color w:val="000000"/>
          <w:sz w:val="21"/>
        </w:rPr>
        <w:t>开发（</w:t>
      </w:r>
      <w:r>
        <w:rPr>
          <w:rFonts w:ascii="微软雅黑" w:hAnsi="微软雅黑" w:eastAsia="微软雅黑"/>
          <w:b w:val="0"/>
          <w:color w:val="000000"/>
          <w:sz w:val="21"/>
        </w:rPr>
        <w:t>&lt;https://github.com/facebookresearch/dinov2&gt;</w:t>
      </w:r>
      <w:r>
        <w:rPr>
          <w:rFonts w:ascii="微软雅黑" w:hAnsi="微软雅黑" w:eastAsia="微软雅黑"/>
          <w:b w:val="0"/>
          <w:color w:val="000000"/>
          <w:sz w:val="21"/>
        </w:rPr>
        <w:t>），代码和模型按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Apache License 2.0 </w:t>
      </w:r>
      <w:r>
        <w:rPr>
          <w:rFonts w:ascii="微软雅黑" w:hAnsi="微软雅黑" w:eastAsia="微软雅黑"/>
          <w:b w:val="0"/>
          <w:color w:val="000000"/>
          <w:sz w:val="21"/>
        </w:rPr>
        <w:t>使用，其权利仍归原作者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权利人；</w:t>
      </w:r>
      <w:r>
        <w:rPr>
          <w:rFonts w:ascii="微软雅黑" w:hAnsi="微软雅黑" w:eastAsia="微软雅黑"/>
          <w:b w:val="0"/>
          <w:color w:val="000000"/>
          <w:sz w:val="21"/>
        </w:rPr>
        <w:t>PyTorch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OpenCV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FastAPI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PySide6 </w:t>
      </w:r>
      <w:r>
        <w:rPr>
          <w:rFonts w:ascii="微软雅黑" w:hAnsi="微软雅黑" w:eastAsia="微软雅黑"/>
          <w:b w:val="0"/>
          <w:color w:val="000000"/>
          <w:sz w:val="21"/>
        </w:rPr>
        <w:t>等依赖分别遵循各自许可证。</w:t>
      </w:r>
      <w:r>
        <w:rPr>
          <w:rFonts w:ascii="微软雅黑" w:hAnsi="微软雅黑" w:eastAsia="微软雅黑"/>
          <w:b w:val="0"/>
          <w:color w:val="000000"/>
          <w:sz w:val="21"/>
        </w:rPr>
        <w:t>PatchCore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RealNet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>AHL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EfficientAD </w:t>
      </w:r>
      <w:r>
        <w:rPr>
          <w:rFonts w:ascii="微软雅黑" w:hAnsi="微软雅黑" w:eastAsia="微软雅黑"/>
          <w:b w:val="0"/>
          <w:color w:val="000000"/>
          <w:sz w:val="21"/>
        </w:rPr>
        <w:t>在主方案中属于论文方法、设计思想或实验路线的引用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对照，主系统槽位、融合与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SSOCL </w:t>
      </w:r>
      <w:r>
        <w:rPr>
          <w:rFonts w:ascii="微软雅黑" w:hAnsi="微软雅黑" w:eastAsia="微软雅黑"/>
          <w:b w:val="0"/>
          <w:color w:val="000000"/>
          <w:sz w:val="21"/>
        </w:rPr>
        <w:t>闭环为团队实现；若复现脚本包含第三方基线的适配实现，仍受对应上游许可约束，不因打包而转为团队原创。公开数据集受发布方原始条款约束，团队不作再授权。</w:t>
      </w:r>
      <w:r>
        <w:rPr>
          <w:rFonts w:ascii="微软雅黑" w:hAnsi="微软雅黑" w:eastAsia="微软雅黑"/>
          <w:b w:val="0"/>
          <w:color w:val="000000"/>
          <w:sz w:val="21"/>
        </w:rPr>
        <w:t>data_local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微软雅黑" w:hAnsi="微软雅黑" w:eastAsia="微软雅黑"/>
          <w:b w:val="0"/>
          <w:color w:val="000000"/>
          <w:sz w:val="21"/>
        </w:rPr>
        <w:t>与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PCB </w:t>
      </w:r>
      <w:r>
        <w:rPr>
          <w:rFonts w:ascii="微软雅黑" w:hAnsi="微软雅黑" w:eastAsia="微软雅黑"/>
          <w:b w:val="0"/>
          <w:color w:val="000000"/>
          <w:sz w:val="21"/>
        </w:rPr>
        <w:t>算法仓库中的样图、模板图、测试图属于团队自采、自建或项目联调材料的集合；随包文件仅授权用于本作品评审、功能演示和复现核查，除非另有明确书面授权，不授予再发布、训练其他产品或商业使用权。</w:t>
      </w:r>
      <w:r>
        <w:rPr>
          <w:rFonts w:ascii="微软雅黑" w:hAnsi="微软雅黑" w:eastAsia="微软雅黑"/>
          <w:b w:val="0"/>
          <w:color w:val="000000"/>
          <w:sz w:val="21"/>
        </w:rPr>
        <w:lastRenderedPageBreak/>
        <w:t>对现有材料无法确认第三方来源或扩展授权的个别素材，保守按</w:t>
      </w:r>
      <w:r>
        <w:rPr>
          <w:rFonts w:ascii="微软雅黑" w:hAnsi="微软雅黑" w:eastAsia="微软雅黑"/>
          <w:b w:val="0"/>
          <w:color w:val="000000"/>
          <w:sz w:val="21"/>
        </w:rPr>
        <w:t>“</w:t>
      </w:r>
      <w:r>
        <w:rPr>
          <w:rFonts w:ascii="微软雅黑" w:hAnsi="微软雅黑" w:eastAsia="微软雅黑"/>
          <w:b w:val="0"/>
          <w:color w:val="000000"/>
          <w:sz w:val="21"/>
        </w:rPr>
        <w:t>仅限本作品核查、不得外传或另作他用</w:t>
      </w:r>
      <w:r>
        <w:rPr>
          <w:rFonts w:ascii="微软雅黑" w:hAnsi="微软雅黑" w:eastAsia="微软雅黑"/>
          <w:b w:val="0"/>
          <w:color w:val="000000"/>
          <w:sz w:val="21"/>
        </w:rPr>
        <w:t>”</w:t>
      </w:r>
      <w:r>
        <w:rPr>
          <w:rFonts w:ascii="微软雅黑" w:hAnsi="微软雅黑" w:eastAsia="微软雅黑"/>
          <w:b w:val="0"/>
          <w:color w:val="000000"/>
          <w:sz w:val="21"/>
        </w:rPr>
        <w:t>处理。</w:t>
      </w:r>
    </w:p>
    <w:p w14:paraId="0E07CD70" w14:textId="77777777" w:rsidR="005F3D97" w:rsidRDefault="005F3D97">
      <w:pPr>
        <w:pBdr>
          <w:bottom w:val="single" w:sz="6" w:space="1" w:color="BFBFBF"/>
        </w:pBdr>
        <w:spacing w:before="120" w:after="120"/>
      </w:pPr>
    </w:p>
    <w:p w14:paraId="5C610B31" w14:textId="77777777" w:rsidR="005F3D97" w:rsidRDefault="000A7490">
      <w:pPr>
        <w:pStyle w:val="1"/>
        <w:ind w:firstLine="0"/>
      </w:pPr>
      <w:bookmarkStart w:id="29" w:name="_Toc239173525"/>
      <w:r>
        <w:rPr>
          <w:rFonts w:ascii="微软雅黑" w:eastAsia="微软雅黑" w:hAnsi="微软雅黑"/>
          <w:b/>
          <w:color w:val="000000"/>
          <w:sz w:val="32"/>
        </w:rPr>
        <w:t>4 参考资料</w:t>
      </w:r>
      <w:r>
        <w:rPr>
          <w:rFonts w:ascii="微软雅黑" w:eastAsia="微软雅黑" w:hAnsi="微软雅黑"/>
          <w:b/>
          <w:color w:val="000000"/>
          <w:sz w:val="32"/>
        </w:rPr>
      </w:r>
      <w:bookmarkEnd w:id="29"/>
    </w:p>
    <w:p w14:paraId="11F737E9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1. J. Zhu, C. Ding, Y. Tian and G. Pang, "Anomaly Heterogeneity Learning for Open-Set Supervised Anomaly Detection," CVPR 2024.（项目指定参考文献，孵育头设计依据）</w:t>
      </w:r>
      <w:r>
        <w:rPr>
          <w:rFonts w:ascii="微软雅黑" w:hAnsi="微软雅黑" w:eastAsia="微软雅黑"/>
          <w:b w:val="0"/>
          <w:color w:val="000000"/>
          <w:sz w:val="21"/>
        </w:rPr>
      </w:r>
    </w:p>
    <w:p w14:paraId="5428A8B4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2. K. Batzner, L. Heckler, R. König, "EfficientAD: Accurate Visual Anomaly Detection at Millisecond-Level Latencies," WACV 2024.</w:t>
      </w:r>
      <w:r>
        <w:rPr>
          <w:rFonts w:ascii="微软雅黑" w:hAnsi="微软雅黑" w:eastAsia="微软雅黑"/>
          <w:b w:val="0"/>
          <w:color w:val="000000"/>
          <w:sz w:val="21"/>
        </w:rPr>
        <w:t>（轻量化</w:t>
      </w:r>
      <w:r>
        <w:rPr>
          <w:rFonts w:ascii="微软雅黑" w:hAnsi="微软雅黑" w:eastAsia="微软雅黑"/>
          <w:b w:val="0"/>
          <w:color w:val="000000"/>
          <w:sz w:val="21"/>
        </w:rPr>
        <w:t>/</w:t>
      </w:r>
      <w:r>
        <w:rPr>
          <w:rFonts w:ascii="微软雅黑" w:hAnsi="微软雅黑" w:eastAsia="微软雅黑"/>
          <w:b w:val="0"/>
          <w:color w:val="000000"/>
          <w:sz w:val="21"/>
        </w:rPr>
        <w:t>蒸馏路线参考）</w:t>
      </w:r>
    </w:p>
    <w:p w14:paraId="36DCF109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3. M. Oquab et al., "DINOv2: Learning Robust Visual Features without Supervision," TMLR 2024.</w:t>
      </w:r>
      <w:r>
        <w:rPr>
          <w:rFonts w:ascii="微软雅黑" w:hAnsi="微软雅黑" w:eastAsia="微软雅黑"/>
          <w:b w:val="0"/>
          <w:color w:val="000000"/>
          <w:sz w:val="21"/>
        </w:rPr>
        <w:t>（冻结通用特征主干）</w:t>
      </w:r>
    </w:p>
    <w:p w14:paraId="5517B278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4. P. Bergmann et al., "MVTec AD – A Comprehensive Real-World Dataset for Unsupervised Anomaly Detection," CVPR 2019.</w:t>
      </w:r>
      <w:r>
        <w:rPr>
          <w:rFonts w:ascii="微软雅黑" w:hAnsi="微软雅黑" w:eastAsia="微软雅黑"/>
          <w:b w:val="0"/>
          <w:color w:val="000000"/>
          <w:sz w:val="21"/>
        </w:rPr>
        <w:t>（评测数据集）</w:t>
      </w:r>
    </w:p>
    <w:p w14:paraId="09269B62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5. P. Bergmann et al., "Beyond déjà vu: Deep and Probabilistic Machine Learning for Anomaly Detection," TPAMI 2022.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BTAD </w:t>
      </w:r>
      <w:r>
        <w:rPr>
          <w:rFonts w:ascii="微软雅黑" w:hAnsi="微软雅黑" w:eastAsia="微软雅黑"/>
          <w:b w:val="0"/>
          <w:color w:val="000000"/>
          <w:sz w:val="21"/>
        </w:rPr>
        <w:t>数据集）</w:t>
      </w:r>
    </w:p>
    <w:p w14:paraId="2923C6C2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6. S. Wang et al., "MPDD: A Multi-Prototype Defect Detection Dataset," 2022.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MPDD </w:t>
      </w:r>
      <w:r>
        <w:rPr>
          <w:rFonts w:ascii="微软雅黑" w:hAnsi="微软雅黑" w:eastAsia="微软雅黑"/>
          <w:b w:val="0"/>
          <w:color w:val="000000"/>
          <w:sz w:val="21"/>
        </w:rPr>
        <w:t>数据集）</w:t>
      </w:r>
    </w:p>
    <w:p w14:paraId="5C8CD73E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7. T. Zhang et al., "RealNet: A Feature Selection Network with Realistic Synthetic Anomaly for Anomaly Detection," CVPR 2023.</w:t>
      </w:r>
      <w:r>
        <w:rPr>
          <w:rFonts w:ascii="微软雅黑" w:hAnsi="微软雅黑" w:eastAsia="微软雅黑"/>
          <w:b w:val="0"/>
          <w:color w:val="000000"/>
          <w:sz w:val="21"/>
        </w:rPr>
        <w:t>（伪异常合成思路）</w:t>
      </w:r>
    </w:p>
    <w:p w14:paraId="222A4C67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8. K. Roth et al., "Towards Total Recall in Industrial Anomaly Detection," CVPR 2022.</w:t>
      </w:r>
      <w:r>
        <w:rPr>
          <w:rFonts w:ascii="微软雅黑" w:hAnsi="微软雅黑" w:eastAsia="微软雅黑"/>
          <w:b w:val="0"/>
          <w:color w:val="000000"/>
          <w:sz w:val="21"/>
        </w:rPr>
        <w:t>（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PatchCore coreset </w:t>
      </w:r>
      <w:r>
        <w:rPr>
          <w:rFonts w:ascii="微软雅黑" w:hAnsi="微软雅黑" w:eastAsia="微软雅黑"/>
          <w:b w:val="0"/>
          <w:color w:val="000000"/>
          <w:sz w:val="21"/>
        </w:rPr>
        <w:t>记忆库思想）</w:t>
      </w:r>
    </w:p>
    <w:p w14:paraId="4BC1CDF4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9. J. Zhou et al., "AnomalyCLIP: Object-agnostic Prompt Learning for Zero-shot Anomaly Detection," ICLR 2024.</w:t>
      </w:r>
      <w:r>
        <w:rPr>
          <w:rFonts w:ascii="微软雅黑" w:hAnsi="微软雅黑" w:eastAsia="微软雅黑"/>
          <w:b w:val="0"/>
          <w:color w:val="000000"/>
          <w:sz w:val="21"/>
        </w:rPr>
        <w:t>（调研对比对象）</w:t>
      </w:r>
    </w:p>
    <w:p w14:paraId="6506EEDE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10. GYU-DET </w:t>
      </w:r>
      <w:r>
        <w:rPr>
          <w:rFonts w:ascii="微软雅黑" w:hAnsi="微软雅黑" w:eastAsia="微软雅黑"/>
          <w:b w:val="0"/>
          <w:color w:val="000000"/>
          <w:sz w:val="21"/>
        </w:rPr>
        <w:t>数据集（工业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AOI </w:t>
      </w:r>
      <w:r>
        <w:rPr>
          <w:rFonts w:ascii="微软雅黑" w:hAnsi="微软雅黑" w:eastAsia="微软雅黑"/>
          <w:b w:val="0"/>
          <w:color w:val="000000"/>
          <w:sz w:val="21"/>
        </w:rPr>
        <w:t>缺陷检测公开数据集）（在线学习验证集）</w:t>
      </w:r>
    </w:p>
    <w:p w14:paraId="5606A3B2" w14:textId="77777777" w:rsidR="005F3D97" w:rsidRDefault="000A7490">
      <w:pPr>
        <w:ind w:left="283"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11. AOI工程验证资料：用于本项目少样本、实时性与工程验证实验的外部参考。</w:t>
      </w:r>
    </w:p>
    <w:sectPr w:rsidR="005F3D97" w:rsidSect="00034616">
      <w:headerReference w:type="default" r:id="rId18"/>
      <w:footerReference w:type="default" r:id="rId1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9E8A" w14:textId="77777777" w:rsidR="000A7490" w:rsidRDefault="000A7490" w:rsidP="00DB4EE6">
      <w:pPr>
        <w:spacing w:after="0" w:line="240" w:lineRule="auto"/>
      </w:pPr>
      <w:r>
        <w:separator/>
      </w:r>
    </w:p>
  </w:endnote>
  <w:endnote w:type="continuationSeparator" w:id="0">
    <w:p w14:paraId="39EAFDDD" w14:textId="77777777" w:rsidR="000A7490" w:rsidRDefault="000A7490" w:rsidP="00DB4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5AA2B" w14:textId="77777777" w:rsidR="000A7490" w:rsidRDefault="000A7490" w:rsidP="00DB4EE6">
      <w:pPr>
        <w:spacing w:after="0" w:line="240" w:lineRule="auto"/>
      </w:pPr>
      <w:r>
        <w:separator/>
      </w:r>
    </w:p>
  </w:footnote>
  <w:footnote w:type="continuationSeparator" w:id="0">
    <w:p w14:paraId="6608959E" w14:textId="77777777" w:rsidR="000A7490" w:rsidRDefault="000A7490" w:rsidP="00DB4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716126">
    <w:abstractNumId w:val="8"/>
  </w:num>
  <w:num w:numId="2" w16cid:durableId="839739778">
    <w:abstractNumId w:val="6"/>
  </w:num>
  <w:num w:numId="3" w16cid:durableId="250044262">
    <w:abstractNumId w:val="5"/>
  </w:num>
  <w:num w:numId="4" w16cid:durableId="1095054652">
    <w:abstractNumId w:val="4"/>
  </w:num>
  <w:num w:numId="5" w16cid:durableId="340014839">
    <w:abstractNumId w:val="7"/>
  </w:num>
  <w:num w:numId="6" w16cid:durableId="928390916">
    <w:abstractNumId w:val="3"/>
  </w:num>
  <w:num w:numId="7" w16cid:durableId="891814061">
    <w:abstractNumId w:val="2"/>
  </w:num>
  <w:num w:numId="8" w16cid:durableId="831876223">
    <w:abstractNumId w:val="1"/>
  </w:num>
  <w:num w:numId="9" w16cid:durableId="84039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90"/>
    <w:rsid w:val="0015074B"/>
    <w:rsid w:val="0029639D"/>
    <w:rsid w:val="00326F90"/>
    <w:rsid w:val="005F3D97"/>
    <w:rsid w:val="00AA1D8D"/>
    <w:rsid w:val="00AE7BD0"/>
    <w:rsid w:val="00B47730"/>
    <w:rsid w:val="00CB0664"/>
    <w:rsid w:val="00DB4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5D03A1"/>
  <w14:defaultImageDpi w14:val="300"/>
  <w15:docId w15:val="{123ED3D9-5797-4F63-BB69-B1AA50C9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B4EE6"/>
  </w:style>
  <w:style w:type="paragraph" w:styleId="TOC2">
    <w:name w:val="toc 2"/>
    <w:basedOn w:val="a1"/>
    <w:next w:val="a1"/>
    <w:autoRedefine/>
    <w:uiPriority w:val="39"/>
    <w:unhideWhenUsed/>
    <w:rsid w:val="00DB4EE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B4EE6"/>
    <w:pPr>
      <w:ind w:leftChars="400" w:left="840"/>
    </w:pPr>
  </w:style>
  <w:style w:type="character" w:styleId="aff9">
    <w:name w:val="Hyperlink"/>
    <w:basedOn w:val="a2"/>
    <w:uiPriority w:val="99"/>
    <w:unhideWhenUsed/>
    <w:rsid w:val="00DB4E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11097</Words>
  <Characters>16204</Characters>
  <Application>Microsoft Office Word</Application>
  <DocSecurity>0</DocSecurity>
  <Lines>1012</Lines>
  <Paragraphs>880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Karloz Zh</cp:lastModifiedBy>
  <cp:revision>2</cp:revision>
  <dcterms:created xsi:type="dcterms:W3CDTF">2013-12-23T23:15:00Z</dcterms:created>
  <dcterms:modified xsi:type="dcterms:W3CDTF">2026-09-01T08:44:00Z</dcterms:modified>
  <cp:category/>
</cp:coreProperties>
</file>