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测试类型</w:t>
            </w:r>
          </w:p>
        </w:tc>
        <w:tc>
          <w:tcPr>
            <w:tcW w:type="dxa" w:w="771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92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接口测试</w:t>
            </w:r>
          </w:p>
        </w:tc>
        <w:tc>
          <w:tcPr>
            <w:tcW w:type="dxa" w:w="771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后端 RESTful API 功能与边界验证</w:t>
            </w:r>
          </w:p>
        </w:tc>
      </w:tr>
      <w:tr>
        <w:tc>
          <w:tcPr>
            <w:tcW w:type="dxa" w:w="192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页面功能测试</w:t>
            </w:r>
          </w:p>
        </w:tc>
        <w:tc>
          <w:tcPr>
            <w:tcW w:type="dxa" w:w="771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前端核心页面交互与数据渲染</w:t>
            </w:r>
          </w:p>
        </w:tc>
      </w:tr>
      <w:tr>
        <w:tc>
          <w:tcPr>
            <w:tcW w:type="dxa" w:w="192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智能体工作流测试</w:t>
            </w:r>
          </w:p>
        </w:tc>
        <w:tc>
          <w:tcPr>
            <w:tcW w:type="dxa" w:w="771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LangGraph 多智能体协作链路验证</w:t>
            </w:r>
          </w:p>
        </w:tc>
      </w:tr>
      <w:tr>
        <w:tc>
          <w:tcPr>
            <w:tcW w:type="dxa" w:w="192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数据库测试</w:t>
            </w:r>
          </w:p>
        </w:tc>
        <w:tc>
          <w:tcPr>
            <w:tcW w:type="dxa" w:w="771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SQL 脚本执行与数据完整性验证</w:t>
            </w:r>
          </w:p>
        </w:tc>
      </w:tr>
      <w:tr>
        <w:tc>
          <w:tcPr>
            <w:tcW w:type="dxa" w:w="1927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端到端测试</w:t>
            </w:r>
          </w:p>
        </w:tc>
        <w:tc>
          <w:tcPr>
            <w:tcW w:type="dxa" w:w="771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完整业务流程演示验证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2026-07-15T02:21:18.933Z</dcterms:created>
  <dcterms:modified xsi:type="dcterms:W3CDTF">2026-07-15T02:21:18.944Z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