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PingFang SC" w:hAnsi="PingFang SC" w:eastAsia="PingFang SC"/>
          <w:b/>
          <w:color w:val="0F766E"/>
          <w:sz w:val="22"/>
        </w:rPr>
        <w:t>第十五届中国软件杯 · A3 赛题</w:t>
      </w:r>
    </w:p>
    <w:p>
      <w:pPr>
        <w:pStyle w:val="Title"/>
        <w:jc w:val="center"/>
      </w:pPr>
      <w:r>
        <w:t>EduAgent Studio 测试说明书</w:t>
      </w:r>
    </w:p>
    <w:p>
      <w:pPr>
        <w:pStyle w:val="Subtitle"/>
        <w:jc w:val="center"/>
      </w:pPr>
      <w:r>
        <w:t>智学工坊 EduAgent Studio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814"/>
            <w:shd w:fill="DDF4F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0F766E"/>
                <w:sz w:val="19"/>
              </w:rPr>
              <w:t>交付类型</w:t>
            </w:r>
          </w:p>
        </w:tc>
        <w:tc>
          <w:tcPr>
            <w:tcW w:type="dxa" w:w="6350"/>
            <w:shd w:fill="F5F8F9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r>
              <w:rPr>
                <w:rFonts w:ascii="PingFang SC" w:hAnsi="PingFang SC" w:eastAsia="PingFang SC"/>
                <w:sz w:val="19"/>
              </w:rPr>
              <w:t>软件测试说明书</w:t>
            </w:r>
          </w:p>
        </w:tc>
      </w:tr>
      <w:tr>
        <w:tc>
          <w:tcPr>
            <w:tcW w:type="dxa" w:w="1814"/>
            <w:shd w:fill="DDF4F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0F766E"/>
                <w:sz w:val="19"/>
              </w:rPr>
              <w:t>赛题方向</w:t>
            </w:r>
          </w:p>
        </w:tc>
        <w:tc>
          <w:tcPr>
            <w:tcW w:type="dxa" w:w="6350"/>
            <w:shd w:fill="F5F8F9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r>
              <w:rPr>
                <w:rFonts w:ascii="PingFang SC" w:hAnsi="PingFang SC" w:eastAsia="PingFang SC"/>
                <w:sz w:val="19"/>
              </w:rPr>
              <w:t>基于大模型的个性化资源生成与学习多智能体系统</w:t>
            </w:r>
          </w:p>
        </w:tc>
      </w:tr>
      <w:tr>
        <w:tc>
          <w:tcPr>
            <w:tcW w:type="dxa" w:w="1814"/>
            <w:shd w:fill="DDF4F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0F766E"/>
                <w:sz w:val="19"/>
              </w:rPr>
              <w:t>文档版本</w:t>
            </w:r>
          </w:p>
        </w:tc>
        <w:tc>
          <w:tcPr>
            <w:tcW w:type="dxa" w:w="6350"/>
            <w:shd w:fill="F5F8F9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r>
              <w:rPr>
                <w:rFonts w:ascii="PingFang SC" w:hAnsi="PingFang SC" w:eastAsia="PingFang SC"/>
                <w:sz w:val="19"/>
              </w:rPr>
              <w:t>V2.1</w:t>
            </w:r>
          </w:p>
        </w:tc>
      </w:tr>
      <w:tr>
        <w:tc>
          <w:tcPr>
            <w:tcW w:type="dxa" w:w="1814"/>
            <w:shd w:fill="DDF4F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0F766E"/>
                <w:sz w:val="19"/>
              </w:rPr>
              <w:t>核对日期</w:t>
            </w:r>
          </w:p>
        </w:tc>
        <w:tc>
          <w:tcPr>
            <w:tcW w:type="dxa" w:w="6350"/>
            <w:shd w:fill="F5F8F9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r>
              <w:rPr>
                <w:rFonts w:ascii="PingFang SC" w:hAnsi="PingFang SC" w:eastAsia="PingFang SC"/>
                <w:sz w:val="19"/>
              </w:rPr>
              <w:t>2026-07-17</w:t>
            </w:r>
          </w:p>
        </w:tc>
      </w:tr>
    </w:tbl>
    <w:p/>
    <w:p>
      <w:pPr>
        <w:jc w:val="center"/>
      </w:pPr>
      <w:r>
        <w:rPr>
          <w:rFonts w:ascii="PingFang SC" w:hAnsi="PingFang SC" w:eastAsia="PingFang SC"/>
          <w:i/>
          <w:color w:val="607080"/>
          <w:sz w:val="18"/>
        </w:rPr>
        <w:t>以当前 main 分支代码、数据库迁移、自动化测试和真实运行结果为准</w:t>
      </w:r>
    </w:p>
    <w:p>
      <w:r>
        <w:br w:type="page"/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文档项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内容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项目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智学工坊 EduAgent Studio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赛题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A3 - 基于大模型的个性化资源生成与学习多智能体系统开发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版本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V2.1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核对日期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2026-07-17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对应分支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main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PingFang SC" w:hAnsi="PingFang SC" w:eastAsia="PingFang SC"/>
        </w:rPr>
        <w:t>1. 测试目标</w:t>
      </w:r>
    </w:p>
    <w:p>
      <w:r>
        <w:rPr>
          <w:rFonts w:ascii="PingFang SC" w:hAnsi="PingFang SC" w:eastAsia="PingFang SC"/>
        </w:rPr>
        <w:t>本说明书验证以下质量目标：</w:t>
      </w:r>
    </w:p>
    <w:p>
      <w:pPr>
        <w:pStyle w:val="ListNumber"/>
      </w:pPr>
      <w:r>
        <w:rPr>
          <w:rFonts w:ascii="PingFang SC" w:hAnsi="PingFang SC" w:eastAsia="PingFang SC"/>
        </w:rPr>
        <w:t>学生、教师和管理员的核心业务流程可完整执行。</w:t>
      </w:r>
    </w:p>
    <w:p>
      <w:pPr>
        <w:pStyle w:val="ListNumber"/>
      </w:pPr>
      <w:r>
        <w:rPr>
          <w:rFonts w:ascii="PingFang SC" w:hAnsi="PingFang SC" w:eastAsia="PingFang SC"/>
        </w:rPr>
        <w:t>多智能体生成、Tutor 辅导、课程知识库和学习效果闭环具有真实后端数据链路。</w:t>
      </w:r>
    </w:p>
    <w:p>
      <w:pPr>
        <w:pStyle w:val="ListNumber"/>
      </w:pPr>
      <w:r>
        <w:rPr>
          <w:rFonts w:ascii="PingFang SC" w:hAnsi="PingFang SC" w:eastAsia="PingFang SC"/>
        </w:rPr>
        <w:t>资源生成的课程证据、引用、可信等级和教师审核可追溯。</w:t>
      </w:r>
    </w:p>
    <w:p>
      <w:pPr>
        <w:pStyle w:val="ListNumber"/>
      </w:pPr>
      <w:r>
        <w:rPr>
          <w:rFonts w:ascii="PingFang SC" w:hAnsi="PingFang SC" w:eastAsia="PingFang SC"/>
        </w:rPr>
        <w:t>身份认证、角色权限、课程数据域和输入边界在异常情况下仍安全。</w:t>
      </w:r>
    </w:p>
    <w:p>
      <w:pPr>
        <w:pStyle w:val="ListNumber"/>
      </w:pPr>
      <w:r>
        <w:rPr>
          <w:rFonts w:ascii="PingFang SC" w:hAnsi="PingFang SC" w:eastAsia="PingFang SC"/>
        </w:rPr>
        <w:t>前端在桌面与移动视口中无主要布局、运行时和可访问性错误。</w:t>
      </w:r>
    </w:p>
    <w:p>
      <w:pPr>
        <w:pStyle w:val="ListNumber"/>
      </w:pPr>
      <w:r>
        <w:rPr>
          <w:rFonts w:ascii="PingFang SC" w:hAnsi="PingFang SC" w:eastAsia="PingFang SC"/>
        </w:rPr>
        <w:t>代码可以通过标准构建流程交付，数据库迁移可按顺序在新环境初始化。</w:t>
      </w:r>
    </w:p>
    <w:p>
      <w:pPr>
        <w:pStyle w:val="Heading1"/>
      </w:pPr>
      <w:r>
        <w:rPr>
          <w:rFonts w:ascii="PingFang SC" w:hAnsi="PingFang SC" w:eastAsia="PingFang SC"/>
        </w:rPr>
        <w:t>2. 测试范围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类型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范围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单元测试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Service、Repository、Agent、LLM Gateway、RAG、文档解析、存储和安全工具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API 合约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Pydantic 输入边界、HTTP 状态码、错误脱敏、路由权限和返回结构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数据完整性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课程归属、知识点归属、学生画像、任务进度、资源审核和证据链事务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多智能体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诊断、规划、生成、评测、审核建议、修订和 SSE 结果保留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Tutor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画像/课程上下文、Supervisor、工具注册、内容块、建议问题和错误降级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知识库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文件类型与容量、PDF/DOCX/PPTX/TXT 解析、版本替换、BM25 检索和知识点关联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前端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TypeScript 类型、Vite 构建、三角色全路由、响应式、图标控件名称和浏览器日志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部署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Docker Compose 迁移清单、Nginx 上传限制和安全响应头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依赖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Python 锁定版本一致性、</w:t>
            </w: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pip check</w:t>
            </w:r>
            <w:r>
              <w:rPr>
                <w:rFonts w:ascii="PingFang SC" w:hAnsi="PingFang SC" w:eastAsia="PingFang SC"/>
              </w:rPr>
              <w:t>、npm 生产依赖漏洞审计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PingFang SC" w:hAnsi="PingFang SC" w:eastAsia="PingFang SC"/>
        </w:rPr>
        <w:t>3. 测试环境</w:t>
      </w:r>
    </w:p>
    <w:p>
      <w:pPr>
        <w:pStyle w:val="Heading2"/>
      </w:pPr>
      <w:r>
        <w:rPr>
          <w:rFonts w:ascii="PingFang SC" w:hAnsi="PingFang SC" w:eastAsia="PingFang SC"/>
        </w:rPr>
        <w:t>3.1 目标运行架构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组件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技术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前端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React 18、TypeScript、Vite 6、Nginx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后端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Python 3.10+、FastAPI、Pydantic、PyMySQL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数据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MySQL 8、Redis 7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异步任务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Celery Worker、Celery Beat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智能体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LangGraph、LangChain Core、统一 LLM Gateway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模型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开发环境 Mock Provider；部署环境支持讯飞星火与 OpenAI-compatible API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PingFang SC" w:hAnsi="PingFang SC" w:eastAsia="PingFang SC"/>
        </w:rPr>
        <w:t>3.2 2026-07-17 远程验证环境</w:t>
      </w:r>
    </w:p>
    <w:p>
      <w:pPr>
        <w:pStyle w:val="ListBullet"/>
      </w:pPr>
      <w:r>
        <w:rPr>
          <w:rFonts w:ascii="PingFang SC" w:hAnsi="PingFang SC" w:eastAsia="PingFang SC"/>
        </w:rPr>
        <w:t>后端端口：8001</w:t>
      </w:r>
    </w:p>
    <w:p>
      <w:pPr>
        <w:pStyle w:val="ListBullet"/>
      </w:pPr>
      <w:r>
        <w:rPr>
          <w:rFonts w:ascii="PingFang SC" w:hAnsi="PingFang SC" w:eastAsia="PingFang SC"/>
        </w:rPr>
        <w:t>前端 Vite 端口：5185</w:t>
      </w:r>
    </w:p>
    <w:p>
      <w:pPr>
        <w:pStyle w:val="ListBullet"/>
      </w:pPr>
      <w:r>
        <w:rPr>
          <w:rFonts w:ascii="PingFang SC" w:hAnsi="PingFang SC" w:eastAsia="PingFang SC"/>
        </w:rPr>
        <w:t>本地调试转发：5190 -&gt; 远程 5185</w:t>
      </w:r>
    </w:p>
    <w:p>
      <w:pPr>
        <w:pStyle w:val="ListBullet"/>
      </w:pPr>
      <w:r>
        <w:rPr>
          <w:rFonts w:ascii="PingFang SC" w:hAnsi="PingFang SC" w:eastAsia="PingFang SC"/>
        </w:rPr>
        <w:t>实际数据库版本：MySQL 5.7.37（验证了向下兼容，交付目标仍为 MySQL 8）</w:t>
      </w:r>
    </w:p>
    <w:p>
      <w:pPr>
        <w:pStyle w:val="ListBullet"/>
      </w:pPr>
      <w:r>
        <w:rPr>
          <w:rFonts w:ascii="PingFang SC" w:hAnsi="PingFang SC" w:eastAsia="PingFang SC"/>
        </w:rPr>
        <w:t>Redis：连接正常</w:t>
      </w:r>
    </w:p>
    <w:p>
      <w:pPr>
        <w:pStyle w:val="ListBullet"/>
      </w:pPr>
      <w:r>
        <w:rPr>
          <w:rFonts w:ascii="PingFang SC" w:hAnsi="PingFang SC" w:eastAsia="PingFang SC"/>
        </w:rPr>
        <w:t>开发模型：</w:t>
      </w:r>
      <w:r>
        <w:rPr>
          <w:rFonts w:ascii="Menlo" w:hAnsi="Menlo" w:eastAsia="PingFang SC"/>
          <w:color w:val="2563EB"/>
          <w:sz w:val="18"/>
          <w:shd w:fill="EAF1FF"/>
        </w:rPr>
        <w:t>mock-model</w:t>
      </w:r>
    </w:p>
    <w:p>
      <w:r>
        <w:rPr>
          <w:rFonts w:ascii="PingFang SC" w:hAnsi="PingFang SC" w:eastAsia="PingFang SC"/>
        </w:rPr>
        <w:t xml:space="preserve">测试不在文档中记录真实密码或 API Key。开发种子账号需使用 </w:t>
      </w:r>
      <w:r>
        <w:rPr>
          <w:rFonts w:ascii="Menlo" w:hAnsi="Menlo" w:eastAsia="PingFang SC"/>
          <w:color w:val="2563EB"/>
          <w:sz w:val="18"/>
          <w:shd w:fill="EAF1FF"/>
        </w:rPr>
        <w:t>DEMO_PASSWORD</w:t>
      </w:r>
      <w:r>
        <w:rPr>
          <w:rFonts w:ascii="PingFang SC" w:hAnsi="PingFang SC" w:eastAsia="PingFang SC"/>
        </w:rPr>
        <w:t xml:space="preserve"> 环境变量显式激活，详见根目录 </w:t>
      </w:r>
      <w:r>
        <w:rPr>
          <w:rFonts w:ascii="Menlo" w:hAnsi="Menlo" w:eastAsia="PingFang SC"/>
          <w:color w:val="2563EB"/>
          <w:sz w:val="18"/>
          <w:shd w:fill="EAF1FF"/>
        </w:rPr>
        <w:t>README.md</w:t>
      </w:r>
      <w:r>
        <w:rPr>
          <w:rFonts w:ascii="PingFang SC" w:hAnsi="PingFang SC" w:eastAsia="PingFang SC"/>
        </w:rPr>
        <w:t>。</w:t>
      </w:r>
    </w:p>
    <w:p>
      <w:pPr>
        <w:pStyle w:val="Heading1"/>
      </w:pPr>
      <w:r>
        <w:rPr>
          <w:rFonts w:ascii="PingFang SC" w:hAnsi="PingFang SC" w:eastAsia="PingFang SC"/>
        </w:rPr>
        <w:t>4. 自动化测试</w:t>
      </w:r>
    </w:p>
    <w:p>
      <w:pPr>
        <w:pStyle w:val="Heading2"/>
      </w:pPr>
      <w:r>
        <w:rPr>
          <w:rFonts w:ascii="PingFang SC" w:hAnsi="PingFang SC" w:eastAsia="PingFang SC"/>
        </w:rPr>
        <w:t>4.1 执行命令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EEF2F4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PingFang SC"/>
                <w:color w:val="202B37"/>
                <w:sz w:val="17"/>
              </w:rPr>
              <w:t>cd backend</w:t>
              <w:br/>
              <w:t>PYTHONPATH=. python -m unittest discover -s tests -v</w:t>
              <w:br/>
              <w:t>python -m compileall -q app tests</w:t>
              <w:br/>
              <w:br/>
              <w:t>cd ../frontend</w:t>
              <w:br/>
              <w:t>npm run lint</w:t>
              <w:br/>
              <w:t>npm run build</w:t>
              <w:br/>
              <w:t>npm audit --omit=dev</w:t>
              <w:br/>
              <w:br/>
              <w:t>cd ../backend</w:t>
              <w:br/>
              <w:t>python -m pip check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PingFang SC" w:hAnsi="PingFang SC" w:eastAsia="PingFang SC"/>
        </w:rPr>
        <w:t>4.2 执行结果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检查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结果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后端测试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271 项通过，0 失败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前端类型检查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通过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前端生产构建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3533 模块转换完成，构建成功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npm 生产依赖审计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0 vulnerabilities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Python 依赖一致性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No broken requirements found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PingFang SC" w:hAnsi="PingFang SC" w:eastAsia="PingFang SC"/>
        </w:rPr>
        <w:t>4.3 自动化用例组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用例组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主要验证点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test_auth_login_security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登录限流、密码字节边界、成功会话持久化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test_authenticated_context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禁用用户、撤销会话、当前用户数据范围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test_course_access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管理员/教师/学生课程、画像、任务、材料和工作流数据域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test_knowledge_upload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上传容量、文件签名、伪装文件、文件名路径清理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test_document_parser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PDF、DOCX、PPTX 和 UTF-8 文本解析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test_knowledge_reparse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重解析失败保留旧版，成功时事务替换 chunk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test_rag_retriever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中文 n-gram 检索、CS301 9/9 主题召回与低相关尾部过滤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test_agent_service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生成上下文、历史范围、引用格式和草稿/审计原子保存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test_resource_generation_agent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课程 BM25 兜底接口与可持久资源类型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test_workflow_stream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SSE 完成事件保留质量、修订和审计元数据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test_learning_resource_review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提交、通过发布、退回评语、重复提交和角色限制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test_feedback_integrity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测验/自评/疑问合约、资源状态和掌握度更新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test_tutor_access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Tutor 课程/画像范围、输入边界和建议问题降级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test_tutor_supervisor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Provider 不返回 tool call 时的确定性检索、讲解与题型/题量约束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test_tutor_stream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SSE 终态事件、会话落库、</w:t>
            </w: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session_id</w:t>
            </w:r>
            <w:r>
              <w:rPr>
                <w:rFonts w:ascii="PingFang SC" w:hAnsi="PingFang SC" w:eastAsia="PingFang SC"/>
              </w:rPr>
              <w:t xml:space="preserve"> 回传与有用性反馈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test_llm_gateway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显式 Provider、未知 Provider 禁止回退、内容安全输入/输出双检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test_multimodal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讯飞签名 URL、图像上传类型和未配置凭证时禁止网络调用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test_security_config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生产 CORS、JWT、API Key 加密密钥、Mock Provider 和真实凭证校验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test_deployment_contract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Nginx 上传大小、转发 IP 信任边界和浏览器安全响应头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test_database_migration_manifest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Docker 挂载全部 MySQL 迁移、32 号课程知识库迁移和 9 主题数据集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PingFang SC" w:hAnsi="PingFang SC" w:eastAsia="PingFang SC"/>
        </w:rPr>
        <w:t>5. 关键业务验收</w:t>
      </w:r>
    </w:p>
    <w:p>
      <w:pPr>
        <w:pStyle w:val="Heading2"/>
      </w:pPr>
      <w:r>
        <w:rPr>
          <w:rFonts w:ascii="PingFang SC" w:hAnsi="PingFang SC" w:eastAsia="PingFang SC"/>
        </w:rPr>
        <w:t>TC-E2E-001：学生 Tutor 答疑</w:t>
      </w:r>
    </w:p>
    <w:p>
      <w:r>
        <w:rPr>
          <w:rFonts w:ascii="PingFang SC" w:hAnsi="PingFang SC" w:eastAsia="PingFang SC"/>
          <w:b/>
          <w:color w:val="17202A"/>
        </w:rPr>
        <w:t>步骤</w:t>
      </w:r>
    </w:p>
    <w:p>
      <w:pPr>
        <w:pStyle w:val="ListNumber"/>
      </w:pPr>
      <w:r>
        <w:rPr>
          <w:rFonts w:ascii="PingFang SC" w:hAnsi="PingFang SC" w:eastAsia="PingFang SC"/>
        </w:rPr>
        <w:t>以学生角色登录。</w:t>
      </w:r>
    </w:p>
    <w:p>
      <w:pPr>
        <w:pStyle w:val="ListNumber"/>
      </w:pPr>
      <w:r>
        <w:rPr>
          <w:rFonts w:ascii="PingFang SC" w:hAnsi="PingFang SC" w:eastAsia="PingFang SC"/>
        </w:rPr>
        <w:t>打开 AI 学习辅导，确认课程、画像与薄弱点上下文。</w:t>
      </w:r>
    </w:p>
    <w:p>
      <w:pPr>
        <w:pStyle w:val="ListNumber"/>
      </w:pPr>
      <w:r>
        <w:rPr>
          <w:rFonts w:ascii="PingFang SC" w:hAnsi="PingFang SC" w:eastAsia="PingFang SC"/>
        </w:rPr>
        <w:t>输入「用银行转账案例解释原子性和隔离性的区别，然后给我 2 道判断题。」</w:t>
      </w:r>
    </w:p>
    <w:p>
      <w:pPr>
        <w:pStyle w:val="ListNumber"/>
      </w:pPr>
      <w:r>
        <w:rPr>
          <w:rFonts w:ascii="PingFang SC" w:hAnsi="PingFang SC" w:eastAsia="PingFang SC"/>
        </w:rPr>
        <w:t>观察流式回答、课程引用、结构化判断题和推荐资源。</w:t>
      </w:r>
    </w:p>
    <w:p>
      <w:pPr>
        <w:pStyle w:val="ListNumber"/>
      </w:pPr>
      <w:r>
        <w:rPr>
          <w:rFonts w:ascii="PingFang SC" w:hAnsi="PingFang SC" w:eastAsia="PingFang SC"/>
        </w:rPr>
        <w:t>对完成的回答提交“有用”反馈。</w:t>
      </w:r>
    </w:p>
    <w:p>
      <w:r>
        <w:rPr>
          <w:rFonts w:ascii="PingFang SC" w:hAnsi="PingFang SC" w:eastAsia="PingFang SC"/>
          <w:b/>
          <w:color w:val="17202A"/>
        </w:rPr>
        <w:t>预期结果</w:t>
      </w:r>
    </w:p>
    <w:p>
      <w:pPr>
        <w:pStyle w:val="ListBullet"/>
      </w:pPr>
      <w:r>
        <w:rPr>
          <w:rFonts w:ascii="PingFang SC" w:hAnsi="PingFang SC" w:eastAsia="PingFang SC"/>
        </w:rPr>
        <w:t>接口流式完成，不出现空白等待。</w:t>
      </w:r>
    </w:p>
    <w:p>
      <w:pPr>
        <w:pStyle w:val="ListBullet"/>
      </w:pPr>
      <w:r>
        <w:rPr>
          <w:rFonts w:ascii="PingFang SC" w:hAnsi="PingFang SC" w:eastAsia="PingFang SC"/>
        </w:rPr>
        <w:t>回答与当前课程和学生水平匹配，只保留相关课程 chunk。</w:t>
      </w:r>
    </w:p>
    <w:p>
      <w:pPr>
        <w:pStyle w:val="ListBullet"/>
      </w:pPr>
      <w:r>
        <w:rPr>
          <w:rFonts w:ascii="PingFang SC" w:hAnsi="PingFang SC" w:eastAsia="PingFang SC"/>
        </w:rPr>
        <w:t>返回恰好 2 道判断题，题型和题量均符合请求。</w:t>
      </w:r>
    </w:p>
    <w:p>
      <w:pPr>
        <w:pStyle w:val="ListBullet"/>
      </w:pPr>
      <w:r>
        <w:rPr>
          <w:rFonts w:ascii="PingFang SC" w:hAnsi="PingFang SC" w:eastAsia="PingFang SC"/>
        </w:rPr>
        <w:t xml:space="preserve">SSE 完成事件返回 </w:t>
      </w:r>
      <w:r>
        <w:rPr>
          <w:rFonts w:ascii="Menlo" w:hAnsi="Menlo" w:eastAsia="PingFang SC"/>
          <w:color w:val="2563EB"/>
          <w:sz w:val="18"/>
          <w:shd w:fill="EAF1FF"/>
        </w:rPr>
        <w:t>session_id</w:t>
      </w:r>
      <w:r>
        <w:rPr>
          <w:rFonts w:ascii="PingFang SC" w:hAnsi="PingFang SC" w:eastAsia="PingFang SC"/>
        </w:rPr>
        <w:t>，会话与“有用”反馈均成功落库。</w:t>
      </w:r>
    </w:p>
    <w:p>
      <w:pPr>
        <w:pStyle w:val="ListBullet"/>
      </w:pPr>
      <w:r>
        <w:rPr>
          <w:rFonts w:ascii="PingFang SC" w:hAnsi="PingFang SC" w:eastAsia="PingFang SC"/>
        </w:rPr>
        <w:t>工具不可用时显式降级，不伪造多模态结果。</w:t>
      </w:r>
    </w:p>
    <w:p>
      <w:r>
        <w:rPr>
          <w:rFonts w:ascii="PingFang SC" w:hAnsi="PingFang SC" w:eastAsia="PingFang SC"/>
          <w:b/>
          <w:color w:val="17202A"/>
        </w:rPr>
        <w:t>实测结果</w:t>
      </w:r>
      <w:r>
        <w:rPr>
          <w:rFonts w:ascii="PingFang SC" w:hAnsi="PingFang SC" w:eastAsia="PingFang SC"/>
        </w:rPr>
        <w:t>：通过。</w:t>
      </w:r>
    </w:p>
    <w:p>
      <w:pPr>
        <w:pStyle w:val="Heading2"/>
      </w:pPr>
      <w:r>
        <w:rPr>
          <w:rFonts w:ascii="PingFang SC" w:hAnsi="PingFang SC" w:eastAsia="PingFang SC"/>
        </w:rPr>
        <w:t>TC-E2E-002：教师多智能体资源生成</w:t>
      </w:r>
    </w:p>
    <w:p>
      <w:r>
        <w:rPr>
          <w:rFonts w:ascii="PingFang SC" w:hAnsi="PingFang SC" w:eastAsia="PingFang SC"/>
          <w:b/>
          <w:color w:val="17202A"/>
        </w:rPr>
        <w:t>步骤</w:t>
      </w:r>
    </w:p>
    <w:p>
      <w:pPr>
        <w:pStyle w:val="ListNumber"/>
      </w:pPr>
      <w:r>
        <w:rPr>
          <w:rFonts w:ascii="PingFang SC" w:hAnsi="PingFang SC" w:eastAsia="PingFang SC"/>
        </w:rPr>
        <w:t>以教师角色登录，打开多智能体工作台。</w:t>
      </w:r>
    </w:p>
    <w:p>
      <w:pPr>
        <w:pStyle w:val="ListNumber"/>
      </w:pPr>
      <w:r>
        <w:rPr>
          <w:rFonts w:ascii="PingFang SC" w:hAnsi="PingFang SC" w:eastAsia="PingFang SC"/>
        </w:rPr>
        <w:t>选择课程、学生、知识点、资源类型和生成目标。</w:t>
      </w:r>
    </w:p>
    <w:p>
      <w:pPr>
        <w:pStyle w:val="ListNumber"/>
      </w:pPr>
      <w:r>
        <w:rPr>
          <w:rFonts w:ascii="PingFang SC" w:hAnsi="PingFang SC" w:eastAsia="PingFang SC"/>
        </w:rPr>
        <w:t>启动生成，观察诊断、规划、生成、评测和审核建议进度。</w:t>
      </w:r>
    </w:p>
    <w:p>
      <w:pPr>
        <w:pStyle w:val="ListNumber"/>
      </w:pPr>
      <w:r>
        <w:rPr>
          <w:rFonts w:ascii="PingFang SC" w:hAnsi="PingFang SC" w:eastAsia="PingFang SC"/>
        </w:rPr>
        <w:t>检查预览、质量分、修订次数和执行耗时。</w:t>
      </w:r>
    </w:p>
    <w:p>
      <w:pPr>
        <w:pStyle w:val="ListNumber"/>
      </w:pPr>
      <w:r>
        <w:rPr>
          <w:rFonts w:ascii="PingFang SC" w:hAnsi="PingFang SC" w:eastAsia="PingFang SC"/>
        </w:rPr>
        <w:t>保存资源草稿。</w:t>
      </w:r>
    </w:p>
    <w:p>
      <w:r>
        <w:rPr>
          <w:rFonts w:ascii="PingFang SC" w:hAnsi="PingFang SC" w:eastAsia="PingFang SC"/>
          <w:b/>
          <w:color w:val="17202A"/>
        </w:rPr>
        <w:t>预期结果</w:t>
      </w:r>
    </w:p>
    <w:p>
      <w:pPr>
        <w:pStyle w:val="ListBullet"/>
      </w:pPr>
      <w:r>
        <w:rPr>
          <w:rFonts w:ascii="PingFang SC" w:hAnsi="PingFang SC" w:eastAsia="PingFang SC"/>
        </w:rPr>
        <w:t>每个节点都推送状态，最终事件保留质量与审计元数据。</w:t>
      </w:r>
    </w:p>
    <w:p>
      <w:pPr>
        <w:pStyle w:val="ListBullet"/>
      </w:pPr>
      <w:r>
        <w:rPr>
          <w:rFonts w:ascii="PingFang SC" w:hAnsi="PingFang SC" w:eastAsia="PingFang SC"/>
        </w:rPr>
        <w:t>资源知识点引用属于请求课程。</w:t>
      </w:r>
    </w:p>
    <w:p>
      <w:pPr>
        <w:pStyle w:val="ListBullet"/>
      </w:pPr>
      <w:r>
        <w:rPr>
          <w:rFonts w:ascii="PingFang SC" w:hAnsi="PingFang SC" w:eastAsia="PingFang SC"/>
        </w:rPr>
        <w:t>草稿、证据链和操作审计在同一事务中保存。</w:t>
      </w:r>
    </w:p>
    <w:p>
      <w:r>
        <w:rPr>
          <w:rFonts w:ascii="PingFang SC" w:hAnsi="PingFang SC" w:eastAsia="PingFang SC"/>
          <w:b/>
          <w:color w:val="17202A"/>
        </w:rPr>
        <w:t>实测结果</w:t>
      </w:r>
      <w:r>
        <w:rPr>
          <w:rFonts w:ascii="PingFang SC" w:hAnsi="PingFang SC" w:eastAsia="PingFang SC"/>
        </w:rPr>
        <w:t>：通过。开发模型的五阶段流程完成，质量分 8.5，草稿保存成功。</w:t>
      </w:r>
    </w:p>
    <w:p>
      <w:pPr>
        <w:pStyle w:val="Heading2"/>
      </w:pPr>
      <w:r>
        <w:rPr>
          <w:rFonts w:ascii="PingFang SC" w:hAnsi="PingFang SC" w:eastAsia="PingFang SC"/>
        </w:rPr>
        <w:t>TC-E2E-003：课程证据链</w:t>
      </w:r>
    </w:p>
    <w:p>
      <w:r>
        <w:rPr>
          <w:rFonts w:ascii="PingFang SC" w:hAnsi="PingFang SC" w:eastAsia="PingFang SC"/>
          <w:b/>
          <w:color w:val="17202A"/>
        </w:rPr>
        <w:t>步骤</w:t>
      </w:r>
    </w:p>
    <w:p>
      <w:pPr>
        <w:pStyle w:val="ListNumber"/>
      </w:pPr>
      <w:r>
        <w:rPr>
          <w:rFonts w:ascii="PingFang SC" w:hAnsi="PingFang SC" w:eastAsia="PingFang SC"/>
        </w:rPr>
        <w:t xml:space="preserve">执行 </w:t>
      </w:r>
      <w:r>
        <w:rPr>
          <w:rFonts w:ascii="Menlo" w:hAnsi="Menlo" w:eastAsia="PingFang SC"/>
          <w:color w:val="2563EB"/>
          <w:sz w:val="18"/>
          <w:shd w:fill="EAF1FF"/>
        </w:rPr>
        <w:t>32_seed_course_knowledge_base.sql</w:t>
      </w:r>
      <w:r>
        <w:rPr>
          <w:rFonts w:ascii="PingFang SC" w:hAnsi="PingFang SC" w:eastAsia="PingFang SC"/>
        </w:rPr>
        <w:t>。</w:t>
      </w:r>
    </w:p>
    <w:p>
      <w:pPr>
        <w:pStyle w:val="ListNumber"/>
      </w:pPr>
      <w:r>
        <w:rPr>
          <w:rFonts w:ascii="PingFang SC" w:hAnsi="PingFang SC" w:eastAsia="PingFang SC"/>
        </w:rPr>
        <w:t>检查课程材料、chunk 和已确认知识点关联数量。</w:t>
      </w:r>
    </w:p>
    <w:p>
      <w:pPr>
        <w:pStyle w:val="ListNumber"/>
      </w:pPr>
      <w:r>
        <w:rPr>
          <w:rFonts w:ascii="PingFang SC" w:hAnsi="PingFang SC" w:eastAsia="PingFang SC"/>
        </w:rPr>
        <w:t>对「事务与 ACID」运行资源生成智能体。</w:t>
      </w:r>
    </w:p>
    <w:p>
      <w:r>
        <w:rPr>
          <w:rFonts w:ascii="PingFang SC" w:hAnsi="PingFang SC" w:eastAsia="PingFang SC"/>
          <w:b/>
          <w:color w:val="17202A"/>
        </w:rPr>
        <w:t>预期结果</w:t>
      </w:r>
    </w:p>
    <w:p>
      <w:pPr>
        <w:pStyle w:val="ListBullet"/>
      </w:pPr>
      <w:r>
        <w:rPr>
          <w:rFonts w:ascii="PingFang SC" w:hAnsi="PingFang SC" w:eastAsia="PingFang SC"/>
        </w:rPr>
        <w:t>1 份已解析材料、9 个 chunk、9 个不同知识点和 9 条已确认关联。</w:t>
      </w:r>
    </w:p>
    <w:p>
      <w:pPr>
        <w:pStyle w:val="ListBullet"/>
      </w:pPr>
      <w:r>
        <w:rPr>
          <w:rFonts w:ascii="PingFang SC" w:hAnsi="PingFang SC" w:eastAsia="PingFang SC"/>
        </w:rPr>
        <w:t>生成内容包含整数 chunk 引用。</w:t>
      </w:r>
    </w:p>
    <w:p>
      <w:pPr>
        <w:pStyle w:val="ListBullet"/>
      </w:pPr>
      <w:r>
        <w:rPr>
          <w:rFonts w:ascii="PingFang SC" w:hAnsi="PingFang SC" w:eastAsia="PingFang SC"/>
        </w:rPr>
        <w:t xml:space="preserve">可信等级为 </w:t>
      </w:r>
      <w:r>
        <w:rPr>
          <w:rFonts w:ascii="Menlo" w:hAnsi="Menlo" w:eastAsia="PingFang SC"/>
          <w:color w:val="2563EB"/>
          <w:sz w:val="18"/>
          <w:shd w:fill="EAF1FF"/>
        </w:rPr>
        <w:t>high</w:t>
      </w:r>
      <w:r>
        <w:rPr>
          <w:rFonts w:ascii="PingFang SC" w:hAnsi="PingFang SC" w:eastAsia="PingFang SC"/>
        </w:rPr>
        <w:t>，产生至少 1 条可持久化 evidence link。</w:t>
      </w:r>
    </w:p>
    <w:p>
      <w:r>
        <w:rPr>
          <w:rFonts w:ascii="PingFang SC" w:hAnsi="PingFang SC" w:eastAsia="PingFang SC"/>
          <w:b/>
          <w:color w:val="17202A"/>
        </w:rPr>
        <w:t>实测结果</w:t>
      </w:r>
      <w:r>
        <w:rPr>
          <w:rFonts w:ascii="PingFang SC" w:hAnsi="PingFang SC" w:eastAsia="PingFang SC"/>
        </w:rPr>
        <w:t>：通过。</w:t>
      </w:r>
    </w:p>
    <w:p>
      <w:pPr>
        <w:pStyle w:val="Heading2"/>
      </w:pPr>
      <w:r>
        <w:rPr>
          <w:rFonts w:ascii="PingFang SC" w:hAnsi="PingFang SC" w:eastAsia="PingFang SC"/>
        </w:rPr>
        <w:t>TC-E2E-004：角色隔离和登录切换</w:t>
      </w:r>
    </w:p>
    <w:p>
      <w:r>
        <w:rPr>
          <w:rFonts w:ascii="PingFang SC" w:hAnsi="PingFang SC" w:eastAsia="PingFang SC"/>
          <w:b/>
          <w:color w:val="17202A"/>
        </w:rPr>
        <w:t>步骤</w:t>
      </w:r>
    </w:p>
    <w:p>
      <w:pPr>
        <w:pStyle w:val="ListNumber"/>
      </w:pPr>
      <w:r>
        <w:rPr>
          <w:rFonts w:ascii="PingFang SC" w:hAnsi="PingFang SC" w:eastAsia="PingFang SC"/>
        </w:rPr>
        <w:t>依次以教师、管理员和学生账号登录。</w:t>
      </w:r>
    </w:p>
    <w:p>
      <w:pPr>
        <w:pStyle w:val="ListNumber"/>
      </w:pPr>
      <w:r>
        <w:rPr>
          <w:rFonts w:ascii="PingFang SC" w:hAnsi="PingFang SC" w:eastAsia="PingFang SC"/>
        </w:rPr>
        <w:t>快速切换账号并刷新页面。</w:t>
      </w:r>
    </w:p>
    <w:p>
      <w:pPr>
        <w:pStyle w:val="ListNumber"/>
      </w:pPr>
      <w:r>
        <w:rPr>
          <w:rFonts w:ascii="PingFang SC" w:hAnsi="PingFang SC" w:eastAsia="PingFang SC"/>
        </w:rPr>
        <w:t>尝试用学生角色直接访问管理员路由。</w:t>
      </w:r>
    </w:p>
    <w:p>
      <w:r>
        <w:rPr>
          <w:rFonts w:ascii="PingFang SC" w:hAnsi="PingFang SC" w:eastAsia="PingFang SC"/>
          <w:b/>
          <w:color w:val="17202A"/>
        </w:rPr>
        <w:t>预期结果</w:t>
      </w:r>
    </w:p>
    <w:p>
      <w:pPr>
        <w:pStyle w:val="ListBullet"/>
      </w:pPr>
      <w:r>
        <w:rPr>
          <w:rFonts w:ascii="PingFang SC" w:hAnsi="PingFang SC" w:eastAsia="PingFang SC"/>
        </w:rPr>
        <w:t>过期请求的 401 不得清除新账号 token。</w:t>
      </w:r>
    </w:p>
    <w:p>
      <w:pPr>
        <w:pStyle w:val="ListBullet"/>
      </w:pPr>
      <w:r>
        <w:rPr>
          <w:rFonts w:ascii="PingFang SC" w:hAnsi="PingFang SC" w:eastAsia="PingFang SC"/>
        </w:rPr>
        <w:t>刷新后会话恢复正确。</w:t>
      </w:r>
    </w:p>
    <w:p>
      <w:pPr>
        <w:pStyle w:val="ListBullet"/>
      </w:pPr>
      <w:r>
        <w:rPr>
          <w:rFonts w:ascii="PingFang SC" w:hAnsi="PingFang SC" w:eastAsia="PingFang SC"/>
        </w:rPr>
        <w:t>学生访问管理路由时被重定向到学生空间。</w:t>
      </w:r>
    </w:p>
    <w:p>
      <w:r>
        <w:rPr>
          <w:rFonts w:ascii="PingFang SC" w:hAnsi="PingFang SC" w:eastAsia="PingFang SC"/>
          <w:b/>
          <w:color w:val="17202A"/>
        </w:rPr>
        <w:t>实测结果</w:t>
      </w:r>
      <w:r>
        <w:rPr>
          <w:rFonts w:ascii="PingFang SC" w:hAnsi="PingFang SC" w:eastAsia="PingFang SC"/>
        </w:rPr>
        <w:t>：通过。</w:t>
      </w:r>
    </w:p>
    <w:p>
      <w:pPr>
        <w:pStyle w:val="Heading1"/>
      </w:pPr>
      <w:r>
        <w:rPr>
          <w:rFonts w:ascii="PingFang SC" w:hAnsi="PingFang SC" w:eastAsia="PingFang SC"/>
        </w:rPr>
        <w:t>6. UI 与响应式验收</w:t>
      </w:r>
    </w:p>
    <w:p>
      <w:pPr>
        <w:pStyle w:val="Heading2"/>
      </w:pPr>
      <w:r>
        <w:rPr>
          <w:rFonts w:ascii="PingFang SC" w:hAnsi="PingFang SC" w:eastAsia="PingFang SC"/>
        </w:rPr>
        <w:t>6.1 视口</w:t>
      </w:r>
    </w:p>
    <w:p>
      <w:pPr>
        <w:pStyle w:val="ListBullet"/>
      </w:pPr>
      <w:r>
        <w:rPr>
          <w:rFonts w:ascii="PingFang SC" w:hAnsi="PingFang SC" w:eastAsia="PingFang SC"/>
        </w:rPr>
        <w:t>移动端：390 x 844</w:t>
      </w:r>
    </w:p>
    <w:p>
      <w:pPr>
        <w:pStyle w:val="ListBullet"/>
      </w:pPr>
      <w:r>
        <w:rPr>
          <w:rFonts w:ascii="PingFang SC" w:hAnsi="PingFang SC" w:eastAsia="PingFang SC"/>
        </w:rPr>
        <w:t>中等视口：1024px 宽</w:t>
      </w:r>
    </w:p>
    <w:p>
      <w:pPr>
        <w:pStyle w:val="ListBullet"/>
      </w:pPr>
      <w:r>
        <w:rPr>
          <w:rFonts w:ascii="PingFang SC" w:hAnsi="PingFang SC" w:eastAsia="PingFang SC"/>
        </w:rPr>
        <w:t>桌面端：1440px 宽</w:t>
      </w:r>
    </w:p>
    <w:p>
      <w:pPr>
        <w:pStyle w:val="Heading2"/>
      </w:pPr>
      <w:r>
        <w:rPr>
          <w:rFonts w:ascii="PingFang SC" w:hAnsi="PingFang SC" w:eastAsia="PingFang SC"/>
        </w:rPr>
        <w:t>6.2 覆盖路由</w:t>
      </w:r>
    </w:p>
    <w:p>
      <w:pPr>
        <w:pStyle w:val="ListBullet"/>
      </w:pPr>
      <w:r>
        <w:rPr>
          <w:rFonts w:ascii="PingFang SC" w:hAnsi="PingFang SC" w:eastAsia="PingFang SC"/>
        </w:rPr>
        <w:t>学生：9 个主路由。</w:t>
      </w:r>
    </w:p>
    <w:p>
      <w:pPr>
        <w:pStyle w:val="ListBullet"/>
      </w:pPr>
      <w:r>
        <w:rPr>
          <w:rFonts w:ascii="PingFang SC" w:hAnsi="PingFang SC" w:eastAsia="PingFang SC"/>
        </w:rPr>
        <w:t>教师：10 个主路由。</w:t>
      </w:r>
    </w:p>
    <w:p>
      <w:pPr>
        <w:pStyle w:val="ListBullet"/>
      </w:pPr>
      <w:r>
        <w:rPr>
          <w:rFonts w:ascii="PingFang SC" w:hAnsi="PingFang SC" w:eastAsia="PingFang SC"/>
        </w:rPr>
        <w:t>管理员：13 个主路由。</w:t>
      </w:r>
    </w:p>
    <w:p>
      <w:pPr>
        <w:pStyle w:val="Heading2"/>
      </w:pPr>
      <w:r>
        <w:rPr>
          <w:rFonts w:ascii="PingFang SC" w:hAnsi="PingFang SC" w:eastAsia="PingFang SC"/>
        </w:rPr>
        <w:t>6.3 验收项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检查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结果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页面级水平溢出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未发现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表格/资源导航在小屏幕局部滚动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通过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固定宽度图谱和控件边界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通过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空白页、路由错误、控制台异常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未发现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可见按钮缺少文字/</w:t>
            </w: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aria-label</w:t>
            </w:r>
            <w:r>
              <w:rPr>
                <w:rFonts w:ascii="PingFang SC" w:hAnsi="PingFang SC" w:eastAsia="PingFang SC"/>
              </w:rPr>
              <w:t>/</w:t>
            </w: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title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未发现</w:t>
            </w:r>
          </w:p>
        </w:tc>
      </w:tr>
      <w:tr>
        <w:trPr>
          <w:cantSplit/>
        </w:trPr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React 重复 key 告警</w:t>
            </w:r>
          </w:p>
        </w:tc>
        <w:tc>
          <w:tcPr>
            <w:tcW w:type="dxa" w:w="49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已修复，复测无告警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PingFang SC" w:hAnsi="PingFang SC" w:eastAsia="PingFang SC"/>
        </w:rPr>
        <w:t>7. 健康与安全验收</w:t>
      </w:r>
    </w:p>
    <w:p>
      <w:pPr>
        <w:pStyle w:val="Heading2"/>
      </w:pPr>
      <w:r>
        <w:rPr>
          <w:rFonts w:ascii="PingFang SC" w:hAnsi="PingFang SC" w:eastAsia="PingFang SC"/>
        </w:rPr>
        <w:t>7.1 健康检查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cantSplit/>
          <w:tblHeader w:val="true"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接口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预期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实测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/api/health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HTTP 200，仅表示进程存活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通过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/api/health/db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HTTP 200，不暴露连接凭证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通过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/api/health/redis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HTTP 200，连接完成后关闭客户端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通过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/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HTTP 200，返回当前环境可用文档地址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通过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 xml:space="preserve">Web </w:t>
            </w: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/login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HTTP 200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通过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PingFang SC" w:hAnsi="PingFang SC" w:eastAsia="PingFang SC"/>
        </w:rPr>
        <w:t>7.2 安全边界</w:t>
      </w:r>
    </w:p>
    <w:p>
      <w:pPr>
        <w:pStyle w:val="ListBullet"/>
      </w:pPr>
      <w:r>
        <w:rPr>
          <w:rFonts w:ascii="PingFang SC" w:hAnsi="PingFang SC" w:eastAsia="PingFang SC"/>
        </w:rPr>
        <w:t>无效、过期或撤销会话返回 401。</w:t>
      </w:r>
    </w:p>
    <w:p>
      <w:pPr>
        <w:pStyle w:val="ListBullet"/>
      </w:pPr>
      <w:r>
        <w:rPr>
          <w:rFonts w:ascii="PingFang SC" w:hAnsi="PingFang SC" w:eastAsia="PingFang SC"/>
        </w:rPr>
        <w:t xml:space="preserve">连续失败登录按用户名和 IP 限流，429 含 </w:t>
      </w:r>
      <w:r>
        <w:rPr>
          <w:rFonts w:ascii="Menlo" w:hAnsi="Menlo" w:eastAsia="PingFang SC"/>
          <w:color w:val="2563EB"/>
          <w:sz w:val="18"/>
          <w:shd w:fill="EAF1FF"/>
        </w:rPr>
        <w:t>Retry-After</w:t>
      </w:r>
      <w:r>
        <w:rPr>
          <w:rFonts w:ascii="PingFang SC" w:hAnsi="PingFang SC" w:eastAsia="PingFang SC"/>
        </w:rPr>
        <w:t>。</w:t>
      </w:r>
    </w:p>
    <w:p>
      <w:pPr>
        <w:pStyle w:val="ListBullet"/>
      </w:pPr>
      <w:r>
        <w:rPr>
          <w:rFonts w:ascii="PingFang SC" w:hAnsi="PingFang SC" w:eastAsia="PingFang SC"/>
        </w:rPr>
        <w:t>生产环境拒绝弱 JWT/API Key 密钥、通配 CORS、Mock Provider 和缺失模型凭证。</w:t>
      </w:r>
    </w:p>
    <w:p>
      <w:pPr>
        <w:pStyle w:val="ListBullet"/>
      </w:pPr>
      <w:r>
        <w:rPr>
          <w:rFonts w:ascii="PingFang SC" w:hAnsi="PingFang SC" w:eastAsia="PingFang SC"/>
        </w:rPr>
        <w:t>模型 API Key 使用 AES-GCM 加密，主密钥不足 32 字符时拒绝启动。</w:t>
      </w:r>
    </w:p>
    <w:p>
      <w:pPr>
        <w:pStyle w:val="ListBullet"/>
      </w:pPr>
      <w:r>
        <w:rPr>
          <w:rFonts w:ascii="PingFang SC" w:hAnsi="PingFang SC" w:eastAsia="PingFang SC"/>
        </w:rPr>
        <w:t>内容安全检查在 Provider 调用前阻止危险/越权请求，在 Provider 返回后屏蔽违规正文或工具参数。</w:t>
      </w:r>
    </w:p>
    <w:p>
      <w:pPr>
        <w:pStyle w:val="ListBullet"/>
      </w:pPr>
      <w:r>
        <w:rPr>
          <w:rFonts w:ascii="PingFang SC" w:hAnsi="PingFang SC" w:eastAsia="PingFang SC"/>
        </w:rPr>
        <w:t>错误响应和日志不返回密码、API Key、数据库驱动错误或调用栈。</w:t>
      </w:r>
    </w:p>
    <w:p>
      <w:pPr>
        <w:pStyle w:val="Heading1"/>
      </w:pPr>
      <w:r>
        <w:rPr>
          <w:rFonts w:ascii="PingFang SC" w:hAnsi="PingFang SC" w:eastAsia="PingFang SC"/>
        </w:rPr>
        <w:t>8. 测试数据管理</w:t>
      </w:r>
    </w:p>
    <w:p>
      <w:r>
        <w:rPr>
          <w:rFonts w:ascii="PingFang SC" w:hAnsi="PingFang SC" w:eastAsia="PingFang SC"/>
        </w:rPr>
        <w:t>手工端到端测试使用带随机后缀的临时账号和明确标识的资源标题。测试完成后必须：</w:t>
      </w:r>
    </w:p>
    <w:p>
      <w:pPr>
        <w:pStyle w:val="ListNumber"/>
      </w:pPr>
      <w:r>
        <w:rPr>
          <w:rFonts w:ascii="PingFang SC" w:hAnsi="PingFang SC" w:eastAsia="PingFang SC"/>
        </w:rPr>
        <w:t>恢复为临时教师改动的课程归属。</w:t>
      </w:r>
    </w:p>
    <w:p>
      <w:pPr>
        <w:pStyle w:val="ListNumber"/>
      </w:pPr>
      <w:r>
        <w:rPr>
          <w:rFonts w:ascii="PingFang SC" w:hAnsi="PingFang SC" w:eastAsia="PingFang SC"/>
        </w:rPr>
        <w:t>删除临时资源的证据关联、审核和反馈。</w:t>
      </w:r>
    </w:p>
    <w:p>
      <w:pPr>
        <w:pStyle w:val="ListNumber"/>
      </w:pPr>
      <w:r>
        <w:rPr>
          <w:rFonts w:ascii="PingFang SC" w:hAnsi="PingFang SC" w:eastAsia="PingFang SC"/>
        </w:rPr>
        <w:t>删除临时画像的掌握度、对话、更新历史和 Tutor 会话。</w:t>
      </w:r>
    </w:p>
    <w:p>
      <w:pPr>
        <w:pStyle w:val="ListNumber"/>
      </w:pPr>
      <w:r>
        <w:rPr>
          <w:rFonts w:ascii="PingFang SC" w:hAnsi="PingFang SC" w:eastAsia="PingFang SC"/>
        </w:rPr>
        <w:t>删除临时用户的会话、登录日志、操作日志和角色关联。</w:t>
      </w:r>
    </w:p>
    <w:p>
      <w:pPr>
        <w:pStyle w:val="ListNumber"/>
      </w:pPr>
      <w:r>
        <w:rPr>
          <w:rFonts w:ascii="PingFang SC" w:hAnsi="PingFang SC" w:eastAsia="PingFang SC"/>
        </w:rPr>
        <w:t>验证所有临时 ID 引用计数为 0。</w:t>
      </w:r>
    </w:p>
    <w:p>
      <w:r>
        <w:rPr>
          <w:rFonts w:ascii="PingFang SC" w:hAnsi="PingFang SC" w:eastAsia="PingFang SC"/>
        </w:rPr>
        <w:t>2026-07-17 的 UI/E2E 审计数据已按上述顺序清理，课程 1 的教师归属已恢复。</w:t>
      </w:r>
    </w:p>
    <w:p>
      <w:pPr>
        <w:pStyle w:val="Heading1"/>
      </w:pPr>
      <w:r>
        <w:rPr>
          <w:rFonts w:ascii="PingFang SC" w:hAnsi="PingFang SC" w:eastAsia="PingFang SC"/>
        </w:rPr>
        <w:t>9. 尚未执行的外部验证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cantSplit/>
          <w:tblHeader w:val="true"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项目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原因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17202A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</w:rPr>
              <w:t>提交前动作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讯飞星火真实模型回答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当前未配置有效凭证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注入凭证并执行一次 Tutor 与教师生成联调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讯飞图像理解/生成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当前未配置有效凭证和服务权限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使用合规教学图片执行一次理解和一次生成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讯飞 TTS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当前未配置有效凭证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生成一段课程讲解音频并验证前端播放</w:t>
            </w:r>
          </w:p>
        </w:tc>
      </w:tr>
      <w:tr>
        <w:trPr>
          <w:cantSplit/>
        </w:trPr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>Python CVE 扫描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 xml:space="preserve">当前环境未安装 </w:t>
            </w: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pip-audit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9"/>
          </w:tcPr>
          <w:p>
            <w:pPr>
              <w:spacing w:after="0"/>
            </w:pPr>
            <w:r>
              <w:rPr>
                <w:rFonts w:ascii="PingFang SC" w:hAnsi="PingFang SC" w:eastAsia="PingFang SC"/>
              </w:rPr>
              <w:t xml:space="preserve">在 CI 或构建机运行 </w:t>
            </w:r>
            <w:r>
              <w:rPr>
                <w:rFonts w:ascii="Menlo" w:hAnsi="Menlo" w:eastAsia="PingFang SC"/>
                <w:color w:val="2563EB"/>
                <w:sz w:val="18"/>
                <w:shd w:fill="EAF1FF"/>
              </w:rPr>
              <w:t>pip-audit -r backend/requirements.txt</w:t>
            </w:r>
          </w:p>
        </w:tc>
      </w:tr>
    </w:tbl>
    <w:p>
      <w:pPr>
        <w:spacing w:after="40"/>
      </w:pPr>
    </w:p>
    <w:p>
      <w:r>
        <w:rPr>
          <w:rFonts w:ascii="PingFang SC" w:hAnsi="PingFang SC" w:eastAsia="PingFang SC"/>
        </w:rPr>
        <w:t>以上边界必须在演示和提交文档中如实说明，不得将 Mock 结果宣称为真实外部 API 调用结果。</w:t>
      </w:r>
    </w:p>
    <w:p>
      <w:pPr>
        <w:pStyle w:val="Heading1"/>
      </w:pPr>
      <w:r>
        <w:rPr>
          <w:rFonts w:ascii="PingFang SC" w:hAnsi="PingFang SC" w:eastAsia="PingFang SC"/>
        </w:rPr>
        <w:t>10. 测试结论</w:t>
      </w:r>
    </w:p>
    <w:p>
      <w:r>
        <w:rPr>
          <w:rFonts w:ascii="PingFang SC" w:hAnsi="PingFang SC" w:eastAsia="PingFang SC"/>
        </w:rPr>
        <w:t xml:space="preserve">当前 </w:t>
      </w:r>
      <w:r>
        <w:rPr>
          <w:rFonts w:ascii="Menlo" w:hAnsi="Menlo" w:eastAsia="PingFang SC"/>
          <w:color w:val="2563EB"/>
          <w:sz w:val="18"/>
          <w:shd w:fill="EAF1FF"/>
        </w:rPr>
        <w:t>main</w:t>
      </w:r>
      <w:r>
        <w:rPr>
          <w:rFonts w:ascii="PingFang SC" w:hAnsi="PingFang SC" w:eastAsia="PingFang SC"/>
        </w:rPr>
        <w:t xml:space="preserve"> 分支的核心业务、安全边界、数据事务、知识库证据链、前端构建和三角色响应式界面已达到可交付基线。剩余风险集中在外部讯飞凭证联调、最终视频/文档产物更新和 Python CVE 扫描，不是当前主业务代码的已知阻断故障。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134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ingFang SC" w:hAnsi="PingFang SC" w:eastAsia="PingFang SC"/>
        <w:color w:val="60708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PingFang SC" w:hAnsi="PingFang SC" w:eastAsia="PingFang SC"/>
        <w:color w:val="607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ptos" w:hAnsi="Aptos" w:eastAsia="Aptos"/>
        <w:color w:val="607080"/>
        <w:sz w:val="16"/>
      </w:rPr>
      <w:t>EDUAGENT STUDIO  ·  A3 CONTEST DELIVERY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PingFang SC" w:hAnsi="PingFang SC" w:eastAsia="PingFang SC"/>
      <w:color w:val="202B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720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0F766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2B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PingFang SC" w:hAnsi="PingFang SC" w:eastAsia="PingFang SC"/>
      <w:b/>
      <w:bCs/>
      <w:i/>
      <w:iCs/>
      <w:color w:val="60708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1720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PingFang SC" w:hAnsi="PingFang SC" w:eastAsia="PingFang SC"/>
      <w:b/>
      <w:i/>
      <w:iCs/>
      <w:color w:val="60708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9" w:hanging="198"/>
      <w:contextualSpacing/>
    </w:pPr>
    <w:rPr>
      <w:rFonts w:ascii="PingFang SC" w:hAnsi="PingFang SC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9" w:hanging="198"/>
      <w:contextualSpacing/>
    </w:pPr>
    <w:rPr>
      <w:rFonts w:ascii="PingFang SC" w:hAnsi="PingFang SC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EduAgent Studio 测试说明书</dc:title>
  <dc:subject>EduAgent Studio 中国软件杯 A3 参赛材料</dc:subject>
  <dc:creator>EduAgent Studio 参赛团队</dc:creator>
  <cp:keywords>EduAgent Studio, A3, 多智能体, 个性化学习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