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PingFang SC" w:hAnsi="PingFang SC" w:eastAsia="PingFang SC"/>
          <w:b/>
          <w:color w:val="0F766E"/>
          <w:sz w:val="22"/>
        </w:rPr>
        <w:t>第十五届中国软件杯 · A3 赛题</w:t>
      </w:r>
    </w:p>
    <w:p>
      <w:pPr>
        <w:pStyle w:val="Title"/>
        <w:jc w:val="center"/>
      </w:pPr>
      <w:r>
        <w:t>智学工坊 EduAgent Studio 系统开发说明书</w:t>
      </w:r>
    </w:p>
    <w:p>
      <w:pPr>
        <w:pStyle w:val="Subtitle"/>
        <w:jc w:val="center"/>
      </w:pPr>
      <w:r>
        <w:t>智学工坊 EduAgent Studio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shd w:fill="DDF4F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0F766E"/>
                <w:sz w:val="19"/>
              </w:rPr>
              <w:t>交付类型</w:t>
            </w:r>
          </w:p>
        </w:tc>
        <w:tc>
          <w:tcPr>
            <w:tcW w:type="dxa" w:w="6350"/>
            <w:shd w:fill="F5F8F9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PingFang SC" w:hAnsi="PingFang SC" w:eastAsia="PingFang SC"/>
                <w:sz w:val="19"/>
              </w:rPr>
              <w:t>系统开发说明书</w:t>
            </w:r>
          </w:p>
        </w:tc>
      </w:tr>
      <w:tr>
        <w:tc>
          <w:tcPr>
            <w:tcW w:type="dxa" w:w="1814"/>
            <w:shd w:fill="DDF4F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0F766E"/>
                <w:sz w:val="19"/>
              </w:rPr>
              <w:t>赛题方向</w:t>
            </w:r>
          </w:p>
        </w:tc>
        <w:tc>
          <w:tcPr>
            <w:tcW w:type="dxa" w:w="6350"/>
            <w:shd w:fill="F5F8F9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PingFang SC" w:hAnsi="PingFang SC" w:eastAsia="PingFang SC"/>
                <w:sz w:val="19"/>
              </w:rPr>
              <w:t>基于大模型的个性化资源生成与学习多智能体系统</w:t>
            </w:r>
          </w:p>
        </w:tc>
      </w:tr>
      <w:tr>
        <w:tc>
          <w:tcPr>
            <w:tcW w:type="dxa" w:w="1814"/>
            <w:shd w:fill="DDF4F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0F766E"/>
                <w:sz w:val="19"/>
              </w:rPr>
              <w:t>文档版本</w:t>
            </w:r>
          </w:p>
        </w:tc>
        <w:tc>
          <w:tcPr>
            <w:tcW w:type="dxa" w:w="6350"/>
            <w:shd w:fill="F5F8F9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PingFang SC" w:hAnsi="PingFang SC" w:eastAsia="PingFang SC"/>
                <w:sz w:val="19"/>
              </w:rPr>
              <w:t>V2.1</w:t>
            </w:r>
          </w:p>
        </w:tc>
      </w:tr>
      <w:tr>
        <w:tc>
          <w:tcPr>
            <w:tcW w:type="dxa" w:w="1814"/>
            <w:shd w:fill="DDF4F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0F766E"/>
                <w:sz w:val="19"/>
              </w:rPr>
              <w:t>核对日期</w:t>
            </w:r>
          </w:p>
        </w:tc>
        <w:tc>
          <w:tcPr>
            <w:tcW w:type="dxa" w:w="6350"/>
            <w:shd w:fill="F5F8F9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PingFang SC" w:hAnsi="PingFang SC" w:eastAsia="PingFang SC"/>
                <w:sz w:val="19"/>
              </w:rPr>
              <w:t>2026-07-17</w:t>
            </w:r>
          </w:p>
        </w:tc>
      </w:tr>
    </w:tbl>
    <w:p/>
    <w:p>
      <w:pPr>
        <w:jc w:val="center"/>
      </w:pPr>
      <w:r>
        <w:rPr>
          <w:rFonts w:ascii="PingFang SC" w:hAnsi="PingFang SC" w:eastAsia="PingFang SC"/>
          <w:i/>
          <w:color w:val="607080"/>
          <w:sz w:val="18"/>
        </w:rPr>
        <w:t>以当前 main 分支代码、数据库迁移、自动化测试和真实运行结果为准</w:t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202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</w:rPr>
              <w:t>文档项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202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</w:rPr>
              <w:t>内容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赛题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A3 基于大模型的个性化资源生成与学习多智能体系统开发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产品版本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V2.1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代码分支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main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核对日期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2026-07-17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首个课程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CS301《数据库系统原理》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PingFang SC" w:hAnsi="PingFang SC" w:eastAsia="PingFang SC"/>
        </w:rPr>
        <w:t>1. 文档目的</w:t>
      </w:r>
    </w:p>
    <w:p>
      <w:r>
        <w:rPr>
          <w:rFonts w:ascii="PingFang SC" w:hAnsi="PingFang SC" w:eastAsia="PingFang SC"/>
        </w:rPr>
        <w:t>本文描述 EduAgent Studio 当前可运行版本的产品范围、代码结构、数据模型、智能体编排、接口边界、安全机制、部署步骤和验证方式。所有“已实现”结论均以当前代码、数据库迁移、自动化测试或可复现操作为依据。</w:t>
      </w:r>
    </w:p>
    <w:p>
      <w:r>
        <w:rPr>
          <w:rFonts w:ascii="PingFang SC" w:hAnsi="PingFang SC" w:eastAsia="PingFang SC"/>
        </w:rPr>
        <w:t>项目面向高校课程，将课程知识、学生画像、多智能体资源生成、教师审核、AI 辅导与学习反馈组成可追溯闭环。当前版本不依赖 PostgreSQL、pgvector 或 MinIO，也不把 Mock Provider 结果声明为真实外部模型调用。</w:t>
      </w:r>
    </w:p>
    <w:p>
      <w:pPr>
        <w:pStyle w:val="Heading1"/>
      </w:pPr>
      <w:r>
        <w:rPr>
          <w:rFonts w:ascii="PingFang SC" w:hAnsi="PingFang SC" w:eastAsia="PingFang SC"/>
        </w:rPr>
        <w:t>2. 需求与设计目标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202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</w:rPr>
              <w:t>目标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202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</w:rPr>
              <w:t>实施方式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202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</w:rPr>
              <w:t>验收证据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对话式学生画像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抽取 12 个画像维度，学生确认后原子应用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画像对话、确认卡片、更新前后快照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多智能体资源生成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LangGraph 五智能体、质量评测与最多 3 次修订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SSE 节点轨迹、质量分、checkpoint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个性化学习路径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按知识层级、前置关系和掌握度实时构建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路径节点、预计时长、当前学习点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画像驱动推荐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结合知识点、难度和学习历史排序已审核资源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推荐理由、资源状态与学习记录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完整课程知识库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CS301 9 章材料、9 个知识点和已确认关联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chunk 原文、关联状态和检索结果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防幻觉与内容安全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引用校验、可信降级、输入/输出/工具参数扫描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evidence link、风险分类和调用日志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人在回路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教师审核通过后资源才对学生可见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审核状态机和审核记录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学习效果闭环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任务、测验、自评和反馈更新掌握度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更新后的画像、路径、推荐和分析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PingFang SC" w:hAnsi="PingFang SC" w:eastAsia="PingFang SC"/>
        </w:rPr>
        <w:t>3. 系统角色</w:t>
      </w:r>
    </w:p>
    <w:p>
      <w:pPr>
        <w:pStyle w:val="Heading2"/>
      </w:pPr>
      <w:r>
        <w:rPr>
          <w:rFonts w:ascii="PingFang SC" w:hAnsi="PingFang SC" w:eastAsia="PingFang SC"/>
        </w:rPr>
        <w:t>3.1 学生</w:t>
      </w:r>
    </w:p>
    <w:p>
      <w:pPr>
        <w:pStyle w:val="ListBullet"/>
      </w:pPr>
      <w:r>
        <w:rPr>
          <w:rFonts w:ascii="PingFang SC" w:hAnsi="PingFang SC" w:eastAsia="PingFang SC"/>
        </w:rPr>
        <w:t>从 Tutor 对话入口完成课程问答、练习、代码、思维导图、PPT、图像和语音等学习活动。</w:t>
      </w:r>
    </w:p>
    <w:p>
      <w:pPr>
        <w:pStyle w:val="ListBullet"/>
      </w:pPr>
      <w:r>
        <w:rPr>
          <w:rFonts w:ascii="PingFang SC" w:hAnsi="PingFang SC" w:eastAsia="PingFang SC"/>
        </w:rPr>
        <w:t>用自然语言补充学习目标、基础、偏好和时间，确认后更新正式画像。</w:t>
      </w:r>
    </w:p>
    <w:p>
      <w:pPr>
        <w:pStyle w:val="ListBullet"/>
      </w:pPr>
      <w:r>
        <w:rPr>
          <w:rFonts w:ascii="PingFang SC" w:hAnsi="PingFang SC" w:eastAsia="PingFang SC"/>
        </w:rPr>
        <w:t>查看个性化路径、教师任务、已审核资源、反馈记录和学习报告。</w:t>
      </w:r>
    </w:p>
    <w:p>
      <w:pPr>
        <w:pStyle w:val="ListBullet"/>
      </w:pPr>
      <w:r>
        <w:rPr>
          <w:rFonts w:ascii="PingFang SC" w:hAnsi="PingFang SC" w:eastAsia="PingFang SC"/>
        </w:rPr>
        <w:t>提交测验、自评、疑问和资源评价，驱动知识点掌握度更新。</w:t>
      </w:r>
    </w:p>
    <w:p>
      <w:pPr>
        <w:pStyle w:val="Heading2"/>
      </w:pPr>
      <w:r>
        <w:rPr>
          <w:rFonts w:ascii="PingFang SC" w:hAnsi="PingFang SC" w:eastAsia="PingFang SC"/>
        </w:rPr>
        <w:t>3.2 教师</w:t>
      </w:r>
    </w:p>
    <w:p>
      <w:pPr>
        <w:pStyle w:val="ListBullet"/>
      </w:pPr>
      <w:r>
        <w:rPr>
          <w:rFonts w:ascii="PingFang SC" w:hAnsi="PingFang SC" w:eastAsia="PingFang SC"/>
        </w:rPr>
        <w:t>管理本人课程、学生、任务、知识点和课程材料。</w:t>
      </w:r>
    </w:p>
    <w:p>
      <w:pPr>
        <w:pStyle w:val="ListBullet"/>
      </w:pPr>
      <w:r>
        <w:rPr>
          <w:rFonts w:ascii="PingFang SC" w:hAnsi="PingFang SC" w:eastAsia="PingFang SC"/>
        </w:rPr>
        <w:t>上传并解析 PDF、DOCX、PPTX、TXT 或 Markdown 材料，确认 chunk 与知识点关系。</w:t>
      </w:r>
    </w:p>
    <w:p>
      <w:pPr>
        <w:pStyle w:val="ListBullet"/>
      </w:pPr>
      <w:r>
        <w:rPr>
          <w:rFonts w:ascii="PingFang SC" w:hAnsi="PingFang SC" w:eastAsia="PingFang SC"/>
        </w:rPr>
        <w:t>选择学生、知识点、难度、目标和资源类型，执行多智能体资源生成。</w:t>
      </w:r>
    </w:p>
    <w:p>
      <w:pPr>
        <w:pStyle w:val="ListBullet"/>
      </w:pPr>
      <w:r>
        <w:rPr>
          <w:rFonts w:ascii="PingFang SC" w:hAnsi="PingFang SC" w:eastAsia="PingFang SC"/>
        </w:rPr>
        <w:t>核验资源正文、课程证据、质量评估和风险标记，决定通过或退回。</w:t>
      </w:r>
    </w:p>
    <w:p>
      <w:pPr>
        <w:pStyle w:val="ListBullet"/>
      </w:pPr>
      <w:r>
        <w:rPr>
          <w:rFonts w:ascii="PingFang SC" w:hAnsi="PingFang SC" w:eastAsia="PingFang SC"/>
        </w:rPr>
        <w:t>查看课程学情、薄弱点、任务进度、反馈和资源质量。</w:t>
      </w:r>
    </w:p>
    <w:p>
      <w:pPr>
        <w:pStyle w:val="Heading2"/>
      </w:pPr>
      <w:r>
        <w:rPr>
          <w:rFonts w:ascii="PingFang SC" w:hAnsi="PingFang SC" w:eastAsia="PingFang SC"/>
        </w:rPr>
        <w:t>3.3 管理员</w:t>
      </w:r>
    </w:p>
    <w:p>
      <w:pPr>
        <w:pStyle w:val="ListBullet"/>
      </w:pPr>
      <w:r>
        <w:rPr>
          <w:rFonts w:ascii="PingFang SC" w:hAnsi="PingFang SC" w:eastAsia="PingFang SC"/>
        </w:rPr>
        <w:t>管理用户、角色、账号状态、课程和教师归属。</w:t>
      </w:r>
    </w:p>
    <w:p>
      <w:pPr>
        <w:pStyle w:val="ListBullet"/>
      </w:pPr>
      <w:r>
        <w:rPr>
          <w:rFonts w:ascii="PingFang SC" w:hAnsi="PingFang SC" w:eastAsia="PingFang SC"/>
        </w:rPr>
        <w:t>管理模型供应商、模型实例、加密凭证、智能体和 Prompt 版本。</w:t>
      </w:r>
    </w:p>
    <w:p>
      <w:pPr>
        <w:pStyle w:val="ListBullet"/>
      </w:pPr>
      <w:r>
        <w:rPr>
          <w:rFonts w:ascii="PingFang SC" w:hAnsi="PingFang SC" w:eastAsia="PingFang SC"/>
        </w:rPr>
        <w:t>查看模型调用、Token、耗时、成本、操作、登录和审核日志。</w:t>
      </w:r>
    </w:p>
    <w:p>
      <w:pPr>
        <w:pStyle w:val="ListBullet"/>
      </w:pPr>
      <w:r>
        <w:rPr>
          <w:rFonts w:ascii="PingFang SC" w:hAnsi="PingFang SC" w:eastAsia="PingFang SC"/>
        </w:rPr>
        <w:t>配置内容安全、引用覆盖率、小时调用上限和月度预算。</w:t>
      </w:r>
    </w:p>
    <w:p>
      <w:pPr>
        <w:pStyle w:val="Heading1"/>
      </w:pPr>
      <w:r>
        <w:rPr>
          <w:rFonts w:ascii="PingFang SC" w:hAnsi="PingFang SC" w:eastAsia="PingFang SC"/>
        </w:rPr>
        <w:t>4. 实施架构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2F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PingFang SC"/>
                <w:color w:val="202B37"/>
                <w:sz w:val="17"/>
              </w:rPr>
              <w:t>Browser</w:t>
              <w:br/>
              <w:t xml:space="preserve">  -&gt; React 18 SPA</w:t>
              <w:br/>
              <w:t xml:space="preserve">  -&gt; Nginx static hosting and /api proxy</w:t>
              <w:br/>
              <w:t xml:space="preserve">  -&gt; FastAPI</w:t>
              <w:br/>
              <w:t xml:space="preserve">       -&gt; Auth / RBAC / course ownership</w:t>
              <w:br/>
              <w:t xml:space="preserve">       -&gt; Router -&gt; Service -&gt; Repository</w:t>
              <w:br/>
              <w:t xml:space="preserve">       -&gt; LangGraph resource workflow</w:t>
              <w:br/>
              <w:t xml:space="preserve">       -&gt; Tutor Supervisor and Tool Registry</w:t>
              <w:br/>
              <w:t xml:space="preserve">       -&gt; LLM Gateway and content safety</w:t>
              <w:br/>
              <w:t xml:space="preserve">       -&gt; Course RAG and evidence validation</w:t>
              <w:br/>
              <w:t xml:space="preserve">  -&gt; MySQL: business, course, profile, review and audit data</w:t>
              <w:br/>
              <w:t xml:space="preserve">  -&gt; Redis: cache and Celery broker/result</w:t>
              <w:br/>
              <w:t xml:space="preserve">  -&gt; SQLite: LangGraph checkpoints</w:t>
              <w:br/>
              <w:t xml:space="preserve">  -&gt; APP_DATA_DIR: uploaded materials and exports</w:t>
              <w:br/>
              <w:br/>
              <w:t>Celery Worker / Beat reuse backend configuration and persistent services.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PingFang SC" w:hAnsi="PingFang SC" w:eastAsia="PingFang SC"/>
        </w:rPr>
        <w:t>4.1 技术选型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202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</w:rPr>
              <w:t>层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202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</w:rPr>
              <w:t>技术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202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</w:rPr>
              <w:t>当前用途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Web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React 18、TypeScript、Vite 6、Tailwind CSS 4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三角色 SPA、响应式页面和生产构建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前端基础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React Router、Zustand、Radix UI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角色路由、认证状态和可访问复合控件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可视化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Recharts、ECharts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学情、掌握度、成本和路径图表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API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FastAPI、Pydantic 2、REST、SSE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请求校验、业务接口和流式事件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数据访问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PyMySQL、参数化 SQL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Repository、分页和跨表事务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智能体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LangGraph、LangChain Core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条件路由、循环、工具与 checkpoint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持久化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MySQL 8、Redis 7、SQLite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主业务、任务队列和工作流恢复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部署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Docker Compose、Nginx、Celery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单节点竞赛运行栈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PingFang SC" w:hAnsi="PingFang SC" w:eastAsia="PingFang SC"/>
        </w:rPr>
        <w:t>5. 代码结构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2F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PingFang SC"/>
                <w:color w:val="202B37"/>
                <w:sz w:val="17"/>
              </w:rPr>
              <w:t>EduAgent-Studio/</w:t>
              <w:br/>
              <w:t>├── frontend/</w:t>
              <w:br/>
              <w:t>│   ├── src/app/              # 路由、布局、页面和通用组件</w:t>
              <w:br/>
              <w:t>│   ├── src/lib/api/          # 业务 API 客户端与类型</w:t>
              <w:br/>
              <w:t>│   ├── src/stores/           # 认证与用户状态</w:t>
              <w:br/>
              <w:t>│   └── src/styles/           # 设计 Token 与响应式样式</w:t>
              <w:br/>
              <w:t>├── backend/</w:t>
              <w:br/>
              <w:t>│   ├── app/routers/          # HTTP、依赖注入与请求模型</w:t>
              <w:br/>
              <w:t>│   ├── app/services/         # 业务规则、权限和事务编排</w:t>
              <w:br/>
              <w:t>│   ├── app/repositories/     # MySQL 参数化 SQL</w:t>
              <w:br/>
              <w:t>│   ├── app/agents/           # 资源生成与 Tutor 编排</w:t>
              <w:br/>
              <w:t>│   ├── app/llm/              # Gateway、Provider 与内容安全</w:t>
              <w:br/>
              <w:t>│   ├── app/rag/              # 解析、分块、检索和引用</w:t>
              <w:br/>
              <w:t>│   ├── app/tasks/            # Celery 任务</w:t>
              <w:br/>
              <w:t>│   └── tests/                # 后端自动化测试</w:t>
              <w:br/>
              <w:t>├── database/                 # 初始化、迁移、种子和课程材料</w:t>
              <w:br/>
              <w:t>├── docs/                     # 架构、设计、测试和演示依据</w:t>
              <w:br/>
              <w:t>└── docker-compose.yml        # 完整服务编排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</w:rPr>
        <w:t>后端遵循 Router -&gt; Service -&gt; Repository：Router 不直接写业务 SQL；Service 负责权限、所有权、状态机和事务；Repository 不包含 HTTP 或模型调用概念。</w:t>
      </w:r>
    </w:p>
    <w:p>
      <w:pPr>
        <w:pStyle w:val="Heading1"/>
      </w:pPr>
      <w:r>
        <w:rPr>
          <w:rFonts w:ascii="PingFang SC" w:hAnsi="PingFang SC" w:eastAsia="PingFang SC"/>
        </w:rPr>
        <w:t>6. 核心业务模块</w:t>
      </w:r>
    </w:p>
    <w:p>
      <w:pPr>
        <w:pStyle w:val="Heading2"/>
      </w:pPr>
      <w:r>
        <w:rPr>
          <w:rFonts w:ascii="PingFang SC" w:hAnsi="PingFang SC" w:eastAsia="PingFang SC"/>
        </w:rPr>
        <w:t>6.1 认证与数据域</w:t>
      </w:r>
    </w:p>
    <w:p>
      <w:r>
        <w:rPr>
          <w:rFonts w:ascii="PingFang SC" w:hAnsi="PingFang SC" w:eastAsia="PingFang SC"/>
        </w:rPr>
        <w:t xml:space="preserve">登录成功后同时生成 JWT 和服务端 </w:t>
      </w:r>
      <w:r>
        <w:rPr>
          <w:rFonts w:ascii="Menlo" w:hAnsi="Menlo" w:eastAsia="PingFang SC"/>
          <w:color w:val="2563EB"/>
          <w:sz w:val="18"/>
          <w:shd w:fill="EAF1FF"/>
        </w:rPr>
        <w:t>auth_sessions</w:t>
      </w:r>
      <w:r>
        <w:rPr>
          <w:rFonts w:ascii="PingFang SC" w:hAnsi="PingFang SC" w:eastAsia="PingFang SC"/>
        </w:rPr>
        <w:t xml:space="preserve"> 记录。受保护请求会验证 Token 签名、有效期、用户状态和会话状态，登出后会话立即撤销。</w:t>
      </w:r>
    </w:p>
    <w:p>
      <w:r>
        <w:rPr>
          <w:rFonts w:ascii="PingFang SC" w:hAnsi="PingFang SC" w:eastAsia="PingFang SC"/>
        </w:rPr>
        <w:t>角色权限之外，服务层还检查课程数据域：教师只能管理本人课程，学生只能访问关联课程和自己的画像、任务进度、反馈及 Tutor 会话。前端路由只用于交互引导，不作为安全边界。</w:t>
      </w:r>
    </w:p>
    <w:p>
      <w:pPr>
        <w:pStyle w:val="Heading2"/>
      </w:pPr>
      <w:r>
        <w:rPr>
          <w:rFonts w:ascii="PingFang SC" w:hAnsi="PingFang SC" w:eastAsia="PingFang SC"/>
        </w:rPr>
        <w:t>6.2 课程知识库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2F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PingFang SC"/>
                <w:color w:val="202B37"/>
                <w:sz w:val="17"/>
              </w:rPr>
              <w:t>上传材料</w:t>
              <w:br/>
              <w:t xml:space="preserve">  -&gt; 校验容量、文件签名和安全文件名</w:t>
              <w:br/>
              <w:t xml:space="preserve">  -&gt; 解析文本并分块</w:t>
              <w:br/>
              <w:t xml:space="preserve">  -&gt; 生成知识点候选关联</w:t>
              <w:br/>
              <w:t xml:space="preserve">  -&gt; 教师确认 kp_chunk_links</w:t>
              <w:br/>
              <w:t xml:space="preserve">  -&gt; BM25 + 中文 2-4 字 n-gram 检索</w:t>
              <w:br/>
              <w:t xml:space="preserve">  -&gt; 返回真实 chunk_id、原文与来源位置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</w:rPr>
        <w:t>重解析采用事务替换：新版本全部成功后才替换旧 chunk；失败时保留可用旧版。CS301 种子材料提供 9 个章节和 9 条已确认知识点关联。</w:t>
      </w:r>
    </w:p>
    <w:p>
      <w:pPr>
        <w:pStyle w:val="Heading2"/>
      </w:pPr>
      <w:r>
        <w:rPr>
          <w:rFonts w:ascii="PingFang SC" w:hAnsi="PingFang SC" w:eastAsia="PingFang SC"/>
        </w:rPr>
        <w:t>6.3 学生画像与路径</w:t>
      </w:r>
    </w:p>
    <w:p>
      <w:r>
        <w:rPr>
          <w:rFonts w:ascii="PingFang SC" w:hAnsi="PingFang SC" w:eastAsia="PingFang SC"/>
        </w:rPr>
        <w:t>画像对话先保存用户消息，再将模型抽取结果保存为待确认数据。学生确认后，系统在同一事务中更新画像、标记消息已应用并写入前后快照。抽取失败不会覆盖现有画像。</w:t>
      </w:r>
    </w:p>
    <w:p>
      <w:r>
        <w:rPr>
          <w:rFonts w:ascii="PingFang SC" w:hAnsi="PingFang SC" w:eastAsia="PingFang SC"/>
        </w:rPr>
        <w:t xml:space="preserve">学习路径不使用独立静态路径表，而是根据知识点层级、前置关系和 </w:t>
      </w:r>
      <w:r>
        <w:rPr>
          <w:rFonts w:ascii="Menlo" w:hAnsi="Menlo" w:eastAsia="PingFang SC"/>
          <w:color w:val="2563EB"/>
          <w:sz w:val="18"/>
          <w:shd w:fill="EAF1FF"/>
        </w:rPr>
        <w:t>student_knowledge_mastery</w:t>
      </w:r>
      <w:r>
        <w:rPr>
          <w:rFonts w:ascii="PingFang SC" w:hAnsi="PingFang SC" w:eastAsia="PingFang SC"/>
        </w:rPr>
        <w:t xml:space="preserve"> 实时计算节点顺序、预计时长、掌握状态和当前学习点。</w:t>
      </w:r>
    </w:p>
    <w:p>
      <w:pPr>
        <w:pStyle w:val="Heading2"/>
      </w:pPr>
      <w:r>
        <w:rPr>
          <w:rFonts w:ascii="PingFang SC" w:hAnsi="PingFang SC" w:eastAsia="PingFang SC"/>
        </w:rPr>
        <w:t>6.4 资源生成与审核</w:t>
      </w:r>
    </w:p>
    <w:p>
      <w:r>
        <w:rPr>
          <w:rFonts w:ascii="PingFang SC" w:hAnsi="PingFang SC" w:eastAsia="PingFang SC"/>
        </w:rPr>
        <w:t xml:space="preserve">教师发起生成前，服务校验课程、学生和知识点归属。生成结果先保存为草稿，证据引用在同一事务中写入 </w:t>
      </w:r>
      <w:r>
        <w:rPr>
          <w:rFonts w:ascii="Menlo" w:hAnsi="Menlo" w:eastAsia="PingFang SC"/>
          <w:color w:val="2563EB"/>
          <w:sz w:val="18"/>
          <w:shd w:fill="EAF1FF"/>
        </w:rPr>
        <w:t>resource_evidence_links</w:t>
      </w:r>
      <w:r>
        <w:rPr>
          <w:rFonts w:ascii="PingFang SC" w:hAnsi="PingFang SC" w:eastAsia="PingFang SC"/>
        </w:rPr>
        <w:t>。</w:t>
      </w:r>
    </w:p>
    <w:p>
      <w:r>
        <w:rPr>
          <w:rFonts w:ascii="PingFang SC" w:hAnsi="PingFang SC" w:eastAsia="PingFang SC"/>
        </w:rPr>
        <w:t>状态机为：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2F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PingFang SC"/>
                <w:color w:val="202B37"/>
                <w:sz w:val="17"/>
              </w:rPr>
              <w:t>draft / rejected -&gt; pending_review -&gt; approved / rejected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</w:rPr>
        <w:t xml:space="preserve">只有 </w:t>
      </w:r>
      <w:r>
        <w:rPr>
          <w:rFonts w:ascii="Menlo" w:hAnsi="Menlo" w:eastAsia="PingFang SC"/>
          <w:color w:val="2563EB"/>
          <w:sz w:val="18"/>
          <w:shd w:fill="EAF1FF"/>
        </w:rPr>
        <w:t>approved</w:t>
      </w:r>
      <w:r>
        <w:rPr>
          <w:rFonts w:ascii="PingFang SC" w:hAnsi="PingFang SC" w:eastAsia="PingFang SC"/>
        </w:rPr>
        <w:t xml:space="preserve"> 资源进入学生资源库和推荐。高风险标记存在时，服务拒绝通过审核。</w:t>
      </w:r>
    </w:p>
    <w:p>
      <w:pPr>
        <w:pStyle w:val="Heading2"/>
      </w:pPr>
      <w:r>
        <w:rPr>
          <w:rFonts w:ascii="PingFang SC" w:hAnsi="PingFang SC" w:eastAsia="PingFang SC"/>
        </w:rPr>
        <w:t>6.5 Tutor 与学习反馈</w:t>
      </w:r>
    </w:p>
    <w:p>
      <w:r>
        <w:rPr>
          <w:rFonts w:ascii="PingFang SC" w:hAnsi="PingFang SC" w:eastAsia="PingFang SC"/>
        </w:rPr>
        <w:t>Tutor 将当前课程、画像、薄弱点和课程检索结果注入上下文。Supervisor 可使用模型 tool calling；供应商不支持时使用注册表中的意图降级路由。回答包含流式文本、引用、结构化内容块和工具轨迹。</w:t>
      </w:r>
    </w:p>
    <w:p>
      <w:r>
        <w:rPr>
          <w:rFonts w:ascii="PingFang SC" w:hAnsi="PingFang SC" w:eastAsia="PingFang SC"/>
        </w:rPr>
        <w:t>任务完成、测验、自评和学习反馈可更新目标知识点掌握度，随后重新计算画像综合状态、学习路径、推荐排序和分析指标。</w:t>
      </w:r>
    </w:p>
    <w:p>
      <w:pPr>
        <w:pStyle w:val="Heading1"/>
      </w:pPr>
      <w:r>
        <w:rPr>
          <w:rFonts w:ascii="PingFang SC" w:hAnsi="PingFang SC" w:eastAsia="PingFang SC"/>
        </w:rPr>
        <w:t>7. 多智能体设计</w:t>
      </w:r>
    </w:p>
    <w:p>
      <w:pPr>
        <w:pStyle w:val="Heading2"/>
      </w:pPr>
      <w:r>
        <w:rPr>
          <w:rFonts w:ascii="PingFang SC" w:hAnsi="PingFang SC" w:eastAsia="PingFang SC"/>
        </w:rPr>
        <w:t>7.1 教师资源生成图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2F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PingFang SC"/>
                <w:color w:val="202B37"/>
                <w:sz w:val="17"/>
              </w:rPr>
              <w:t>Diagnosis</w:t>
              <w:br/>
              <w:t xml:space="preserve">  -&gt; Planning</w:t>
              <w:br/>
              <w:t xml:space="preserve">  -&gt; Resource Generation + Course RAG</w:t>
              <w:br/>
              <w:t xml:space="preserve">  -&gt; Assessment</w:t>
              <w:br/>
              <w:t xml:space="preserve">  -&gt; Teacher Review Suggestion</w:t>
              <w:br/>
              <w:t xml:space="preserve">  -&gt; score below threshold?</w:t>
              <w:br/>
              <w:t xml:space="preserve">       -&gt; Revision and reassessment, up to 3 times</w:t>
              <w:br/>
              <w:t xml:space="preserve">       -&gt; Final draft, evidence and audit metadata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</w:rPr>
        <w:t>Teacher Review Agent 只生成辅助建议，不自动批准资源。</w:t>
      </w:r>
      <w:r>
        <w:rPr>
          <w:rFonts w:ascii="Menlo" w:hAnsi="Menlo" w:eastAsia="PingFang SC"/>
          <w:color w:val="2563EB"/>
          <w:sz w:val="18"/>
          <w:shd w:fill="EAF1FF"/>
        </w:rPr>
        <w:t>POST /api/agents/generate/stream</w:t>
      </w:r>
      <w:r>
        <w:rPr>
          <w:rFonts w:ascii="PingFang SC" w:hAnsi="PingFang SC" w:eastAsia="PingFang SC"/>
        </w:rPr>
        <w:t xml:space="preserve"> 使用 SSE 推送节点状态、耗时、质量分、修订次数和最终结果。</w:t>
      </w:r>
    </w:p>
    <w:p>
      <w:r>
        <w:rPr>
          <w:rFonts w:ascii="PingFang SC" w:hAnsi="PingFang SC" w:eastAsia="PingFang SC"/>
        </w:rPr>
        <w:t xml:space="preserve">工作流以 </w:t>
      </w:r>
      <w:r>
        <w:rPr>
          <w:rFonts w:ascii="Menlo" w:hAnsi="Menlo" w:eastAsia="PingFang SC"/>
          <w:color w:val="2563EB"/>
          <w:sz w:val="18"/>
          <w:shd w:fill="EAF1FF"/>
        </w:rPr>
        <w:t>run_id</w:t>
      </w:r>
      <w:r>
        <w:rPr>
          <w:rFonts w:ascii="PingFang SC" w:hAnsi="PingFang SC" w:eastAsia="PingFang SC"/>
        </w:rPr>
        <w:t xml:space="preserve"> 作为 LangGraph </w:t>
      </w:r>
      <w:r>
        <w:rPr>
          <w:rFonts w:ascii="Menlo" w:hAnsi="Menlo" w:eastAsia="PingFang SC"/>
          <w:color w:val="2563EB"/>
          <w:sz w:val="18"/>
          <w:shd w:fill="EAF1FF"/>
        </w:rPr>
        <w:t>thread_id</w:t>
      </w:r>
      <w:r>
        <w:rPr>
          <w:rFonts w:ascii="PingFang SC" w:hAnsi="PingFang SC" w:eastAsia="PingFang SC"/>
        </w:rPr>
        <w:t xml:space="preserve">，checkpoint 保存到 </w:t>
      </w:r>
      <w:r>
        <w:rPr>
          <w:rFonts w:ascii="Menlo" w:hAnsi="Menlo" w:eastAsia="PingFang SC"/>
          <w:color w:val="2563EB"/>
          <w:sz w:val="18"/>
          <w:shd w:fill="EAF1FF"/>
        </w:rPr>
        <w:t>APP_DATA_DIR/agent_workflows.sqlite3</w:t>
      </w:r>
      <w:r>
        <w:rPr>
          <w:rFonts w:ascii="PingFang SC" w:hAnsi="PingFang SC" w:eastAsia="PingFang SC"/>
        </w:rPr>
        <w:t>，单 Backend 部署重启后仍可恢复。多副本部署前需将 checkpoint 迁移到共享存储。</w:t>
      </w:r>
    </w:p>
    <w:p>
      <w:pPr>
        <w:pStyle w:val="Heading2"/>
      </w:pPr>
      <w:r>
        <w:rPr>
          <w:rFonts w:ascii="PingFang SC" w:hAnsi="PingFang SC" w:eastAsia="PingFang SC"/>
        </w:rPr>
        <w:t>7.2 Tutor Supervisor</w:t>
      </w:r>
    </w:p>
    <w:p>
      <w:r>
        <w:rPr>
          <w:rFonts w:ascii="PingFang SC" w:hAnsi="PingFang SC" w:eastAsia="PingFang SC"/>
        </w:rPr>
        <w:t>Supervisor 最多执行 8 个步骤，在课程检索、讲解、练习、代码、思维导图、PPT、图像和语音工具中选择。每个工具调用记录名称、参数摘要、耗时和结果状态；无效模型 JSON 不会被直接当作工具指令执行。</w:t>
      </w:r>
    </w:p>
    <w:p>
      <w:pPr>
        <w:pStyle w:val="Heading1"/>
      </w:pPr>
      <w:r>
        <w:rPr>
          <w:rFonts w:ascii="PingFang SC" w:hAnsi="PingFang SC" w:eastAsia="PingFang SC"/>
        </w:rPr>
        <w:t>8. LLM Gateway 与安全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202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</w:rPr>
              <w:t>能力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202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</w:rPr>
              <w:t>实施规则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Provider 路由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支持 Mock、OpenAI-compatible、MiniMax 和讯飞星火适配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配置优先级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已启用的数据库模型配置优先于环境默认配置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密钥保存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API Key 使用 AES-GCM 加密，接口只返回“已配置”状态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调用审计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记录 Provider、Model、状态、Token、耗时、成本和失败原因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内容安全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调用前检查输入，执行前检查 tool arguments，返回前检查正文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防幻觉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检索真实 chunk、校验课程/知识点归属、缺证据时降级为草稿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</w:rPr>
        <w:t>生产环境强制拒绝 Mock Provider、弱 JWT/API Key 密钥、通配 CORS 和缺失的模型凭证。命中 prompt injection、高危指令、攻击滥用、未成年人性内容或凭证泄露时，不执行工具、不回显命中正文，只记录风险类别。</w:t>
      </w:r>
    </w:p>
    <w:p>
      <w:pPr>
        <w:pStyle w:val="Heading1"/>
      </w:pPr>
      <w:r>
        <w:rPr>
          <w:rFonts w:ascii="PingFang SC" w:hAnsi="PingFang SC" w:eastAsia="PingFang SC"/>
        </w:rPr>
        <w:t>9. 主要数据模型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202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</w:rPr>
              <w:t>数据域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202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</w:rPr>
              <w:t>主要表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202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</w:rPr>
              <w:t>一致性要求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身份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users</w:t>
            </w:r>
            <w:r>
              <w:rPr>
                <w:rFonts w:ascii="PingFang SC" w:hAnsi="PingFang SC" w:eastAsia="PingFang SC"/>
              </w:rPr>
              <w:t>、</w:t>
            </w: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roles</w:t>
            </w:r>
            <w:r>
              <w:rPr>
                <w:rFonts w:ascii="PingFang SC" w:hAnsi="PingFang SC" w:eastAsia="PingFang SC"/>
              </w:rPr>
              <w:t>、</w:t>
            </w: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permissions</w:t>
            </w:r>
            <w:r>
              <w:rPr>
                <w:rFonts w:ascii="PingFang SC" w:hAnsi="PingFang SC" w:eastAsia="PingFang SC"/>
              </w:rPr>
              <w:t>、</w:t>
            </w: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auth_sessions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密码哈希、会话可撤销、角色变更可审计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课程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courses</w:t>
            </w:r>
            <w:r>
              <w:rPr>
                <w:rFonts w:ascii="PingFang SC" w:hAnsi="PingFang SC" w:eastAsia="PingFang SC"/>
              </w:rPr>
              <w:t>、</w:t>
            </w: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knowledge_points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所有查询和变更保持课程归属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知识库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course_materials</w:t>
            </w:r>
            <w:r>
              <w:rPr>
                <w:rFonts w:ascii="PingFang SC" w:hAnsi="PingFang SC" w:eastAsia="PingFang SC"/>
              </w:rPr>
              <w:t>、</w:t>
            </w: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course_material_chunks</w:t>
            </w:r>
            <w:r>
              <w:rPr>
                <w:rFonts w:ascii="PingFang SC" w:hAnsi="PingFang SC" w:eastAsia="PingFang SC"/>
              </w:rPr>
              <w:t>、</w:t>
            </w: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kp_chunk_links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版本替换原子化，关联状态可复核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画像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student_profiles</w:t>
            </w:r>
            <w:r>
              <w:rPr>
                <w:rFonts w:ascii="PingFang SC" w:hAnsi="PingFang SC" w:eastAsia="PingFang SC"/>
              </w:rPr>
              <w:t>、</w:t>
            </w: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student_knowledge_mastery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对话应用和历史快照同事务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任务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learning_tasks</w:t>
            </w:r>
            <w:r>
              <w:rPr>
                <w:rFonts w:ascii="PingFang SC" w:hAnsi="PingFang SC" w:eastAsia="PingFang SC"/>
              </w:rPr>
              <w:t>、</w:t>
            </w: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learning_task_progress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每名学生进度独立保存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资源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learning_resources</w:t>
            </w:r>
            <w:r>
              <w:rPr>
                <w:rFonts w:ascii="PingFang SC" w:hAnsi="PingFang SC" w:eastAsia="PingFang SC"/>
              </w:rPr>
              <w:t>、</w:t>
            </w: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learning_resource_reviews</w:t>
            </w:r>
            <w:r>
              <w:rPr>
                <w:rFonts w:ascii="PingFang SC" w:hAnsi="PingFang SC" w:eastAsia="PingFang SC"/>
              </w:rPr>
              <w:t>、</w:t>
            </w: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resource_evidence_links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草稿、审核和证据不得部分写入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Tutor/反馈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tutor_sessions</w:t>
            </w:r>
            <w:r>
              <w:rPr>
                <w:rFonts w:ascii="PingFang SC" w:hAnsi="PingFang SC" w:eastAsia="PingFang SC"/>
              </w:rPr>
              <w:t>、</w:t>
            </w: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tutor_messages</w:t>
            </w:r>
            <w:r>
              <w:rPr>
                <w:rFonts w:ascii="PingFang SC" w:hAnsi="PingFang SC" w:eastAsia="PingFang SC"/>
              </w:rPr>
              <w:t>、</w:t>
            </w: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learning_feedbacks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学生只能读写自己的数据</w:t>
            </w:r>
          </w:p>
        </w:tc>
      </w:tr>
      <w:tr>
        <w:trPr>
          <w:cantSplit/>
        </w:trP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治理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model_invocations</w:t>
            </w:r>
            <w:r>
              <w:rPr>
                <w:rFonts w:ascii="PingFang SC" w:hAnsi="PingFang SC" w:eastAsia="PingFang SC"/>
              </w:rPr>
              <w:t>、</w:t>
            </w: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operation_logs</w:t>
            </w:r>
            <w:r>
              <w:rPr>
                <w:rFonts w:ascii="PingFang SC" w:hAnsi="PingFang SC" w:eastAsia="PingFang SC"/>
              </w:rPr>
              <w:t>、</w:t>
            </w: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login_logs</w:t>
            </w:r>
            <w:r>
              <w:rPr>
                <w:rFonts w:ascii="PingFang SC" w:hAnsi="PingFang SC" w:eastAsia="PingFang SC"/>
              </w:rPr>
              <w:t>、</w:t>
            </w: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platform_settings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不保存明文凭证，错误信息脱敏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</w:rPr>
        <w:t xml:space="preserve">数据库修改通过顺序 SQL 迁移完成，不由应用启动时临时建表。跨表业务写入使用 </w:t>
      </w:r>
      <w:r>
        <w:rPr>
          <w:rFonts w:ascii="Menlo" w:hAnsi="Menlo" w:eastAsia="PingFang SC"/>
          <w:color w:val="2563EB"/>
          <w:sz w:val="18"/>
          <w:shd w:fill="EAF1FF"/>
        </w:rPr>
        <w:t>get_db_transaction()</w:t>
      </w:r>
      <w:r>
        <w:rPr>
          <w:rFonts w:ascii="PingFang SC" w:hAnsi="PingFang SC" w:eastAsia="PingFang SC"/>
        </w:rPr>
        <w:t>，任一步失败时回滚。</w:t>
      </w:r>
    </w:p>
    <w:p>
      <w:pPr>
        <w:pStyle w:val="Heading1"/>
      </w:pPr>
      <w:r>
        <w:rPr>
          <w:rFonts w:ascii="PingFang SC" w:hAnsi="PingFang SC" w:eastAsia="PingFang SC"/>
        </w:rPr>
        <w:t>10. API 与前端约定</w:t>
      </w:r>
    </w:p>
    <w:p>
      <w:pPr>
        <w:pStyle w:val="ListBullet"/>
      </w:pPr>
      <w:r>
        <w:rPr>
          <w:rFonts w:ascii="PingFang SC" w:hAnsi="PingFang SC" w:eastAsia="PingFang SC"/>
        </w:rPr>
        <w:t xml:space="preserve">业务接口统一使用 </w:t>
      </w:r>
      <w:r>
        <w:rPr>
          <w:rFonts w:ascii="Menlo" w:hAnsi="Menlo" w:eastAsia="PingFang SC"/>
          <w:color w:val="2563EB"/>
          <w:sz w:val="18"/>
          <w:shd w:fill="EAF1FF"/>
        </w:rPr>
        <w:t>/api</w:t>
      </w:r>
      <w:r>
        <w:rPr>
          <w:rFonts w:ascii="PingFang SC" w:hAnsi="PingFang SC" w:eastAsia="PingFang SC"/>
        </w:rPr>
        <w:t xml:space="preserve"> 前缀，返回 </w:t>
      </w:r>
      <w:r>
        <w:rPr>
          <w:rFonts w:ascii="Menlo" w:hAnsi="Menlo" w:eastAsia="PingFang SC"/>
          <w:color w:val="2563EB"/>
          <w:sz w:val="18"/>
          <w:shd w:fill="EAF1FF"/>
        </w:rPr>
        <w:t>code</w:t>
      </w:r>
      <w:r>
        <w:rPr>
          <w:rFonts w:ascii="PingFang SC" w:hAnsi="PingFang SC" w:eastAsia="PingFang SC"/>
        </w:rPr>
        <w:t>、</w:t>
      </w:r>
      <w:r>
        <w:rPr>
          <w:rFonts w:ascii="Menlo" w:hAnsi="Menlo" w:eastAsia="PingFang SC"/>
          <w:color w:val="2563EB"/>
          <w:sz w:val="18"/>
          <w:shd w:fill="EAF1FF"/>
        </w:rPr>
        <w:t>message</w:t>
      </w:r>
      <w:r>
        <w:rPr>
          <w:rFonts w:ascii="PingFang SC" w:hAnsi="PingFang SC" w:eastAsia="PingFang SC"/>
        </w:rPr>
        <w:t xml:space="preserve"> 和 </w:t>
      </w:r>
      <w:r>
        <w:rPr>
          <w:rFonts w:ascii="Menlo" w:hAnsi="Menlo" w:eastAsia="PingFang SC"/>
          <w:color w:val="2563EB"/>
          <w:sz w:val="18"/>
          <w:shd w:fill="EAF1FF"/>
        </w:rPr>
        <w:t>data</w:t>
      </w:r>
      <w:r>
        <w:rPr>
          <w:rFonts w:ascii="PingFang SC" w:hAnsi="PingFang SC" w:eastAsia="PingFang SC"/>
        </w:rPr>
        <w:t>。</w:t>
      </w:r>
    </w:p>
    <w:p>
      <w:pPr>
        <w:pStyle w:val="ListBullet"/>
      </w:pPr>
      <w:r>
        <w:rPr>
          <w:rFonts w:ascii="PingFang SC" w:hAnsi="PingFang SC" w:eastAsia="PingFang SC"/>
        </w:rPr>
        <w:t>分页接口明确返回总数、页码和每页数量。</w:t>
      </w:r>
    </w:p>
    <w:p>
      <w:pPr>
        <w:pStyle w:val="ListBullet"/>
      </w:pPr>
      <w:r>
        <w:rPr>
          <w:rFonts w:ascii="PingFang SC" w:hAnsi="PingFang SC" w:eastAsia="PingFang SC"/>
        </w:rPr>
        <w:t>请求体由 Pydantic 约束长度、枚举、数值范围和跨字段条件。</w:t>
      </w:r>
    </w:p>
    <w:p>
      <w:pPr>
        <w:pStyle w:val="ListBullet"/>
      </w:pPr>
      <w:r>
        <w:rPr>
          <w:rFonts w:ascii="PingFang SC" w:hAnsi="PingFang SC" w:eastAsia="PingFang SC"/>
        </w:rPr>
        <w:t>长时智能体和 Tutor 通过 SSE 返回结构化事件，最终事件包含完整结果。</w:t>
      </w:r>
    </w:p>
    <w:p>
      <w:pPr>
        <w:pStyle w:val="ListBullet"/>
      </w:pPr>
      <w:r>
        <w:rPr>
          <w:rFonts w:ascii="PingFang SC" w:hAnsi="PingFang SC" w:eastAsia="PingFang SC"/>
        </w:rPr>
        <w:t>文件读取必须经过身份、课程归属和资源所有权校验。</w:t>
      </w:r>
    </w:p>
    <w:p>
      <w:pPr>
        <w:pStyle w:val="ListBullet"/>
      </w:pPr>
      <w:r>
        <w:rPr>
          <w:rFonts w:ascii="PingFang SC" w:hAnsi="PingFang SC" w:eastAsia="PingFang SC"/>
        </w:rPr>
        <w:t>Markdown 渲染前使用 DOMPurify 消毒，不信任模型或用户输入的 HTML。</w:t>
      </w:r>
    </w:p>
    <w:p>
      <w:pPr>
        <w:pStyle w:val="ListBullet"/>
      </w:pPr>
      <w:r>
        <w:rPr>
          <w:rFonts w:ascii="PingFang SC" w:hAnsi="PingFang SC" w:eastAsia="PingFang SC"/>
        </w:rPr>
        <w:t>页面按路由懒加载，表格、图谱和代码在小屏内局部滚动。</w:t>
      </w:r>
    </w:p>
    <w:p>
      <w:r>
        <w:rPr>
          <w:rFonts w:ascii="PingFang SC" w:hAnsi="PingFang SC" w:eastAsia="PingFang SC"/>
        </w:rPr>
        <w:t>当前页面覆盖学生 9 个、教师 10 个、管理员 13 个主路由，并通过 390 x 844、1024px 与 1440px 三档视口的响应式复核。</w:t>
      </w:r>
    </w:p>
    <w:p>
      <w:pPr>
        <w:pStyle w:val="Heading1"/>
      </w:pPr>
      <w:r>
        <w:rPr>
          <w:rFonts w:ascii="PingFang SC" w:hAnsi="PingFang SC" w:eastAsia="PingFang SC"/>
        </w:rPr>
        <w:t>11. 配置管理</w:t>
      </w:r>
    </w:p>
    <w:p>
      <w:pPr>
        <w:pStyle w:val="Heading2"/>
      </w:pPr>
      <w:r>
        <w:rPr>
          <w:rFonts w:ascii="PingFang SC" w:hAnsi="PingFang SC" w:eastAsia="PingFang SC"/>
        </w:rPr>
        <w:t>11.1 必需配置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202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</w:rPr>
              <w:t>配置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202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</w:rPr>
              <w:t>要求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DB_PASSWORD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 xml:space="preserve">通过未跟踪 </w:t>
            </w: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.env</w:t>
            </w:r>
            <w:r>
              <w:rPr>
                <w:rFonts w:ascii="PingFang SC" w:hAnsi="PingFang SC" w:eastAsia="PingFang SC"/>
              </w:rPr>
              <w:t xml:space="preserve"> 或部署密钥管理注入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JWT_SECRET_KEY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生产环境至少 32 字符随机值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API_KEY_SECRET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至少 32 字符，并与 JWT 密钥独立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CORS_ORIGINS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 xml:space="preserve">明确 Web 来源，生产环境禁止 </w:t>
            </w: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*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LLM_PROVIDER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 xml:space="preserve">生产环境禁止 </w:t>
            </w: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mock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Provider 凭证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按供应商配置环境变量或管理端加密配置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APP_DATA_DIR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指向持久化课程文件与 checkpoint 目录</w:t>
            </w:r>
          </w:p>
        </w:tc>
      </w:tr>
    </w:tbl>
    <w:p>
      <w:pPr>
        <w:spacing w:after="40"/>
      </w:pPr>
    </w:p>
    <w:p>
      <w:r>
        <w:rPr>
          <w:rFonts w:ascii="Menlo" w:hAnsi="Menlo" w:eastAsia="PingFang SC"/>
          <w:color w:val="2563EB"/>
          <w:sz w:val="18"/>
          <w:shd w:fill="EAF1FF"/>
        </w:rPr>
        <w:t>.env</w:t>
      </w:r>
      <w:r>
        <w:rPr>
          <w:rFonts w:ascii="PingFang SC" w:hAnsi="PingFang SC" w:eastAsia="PingFang SC"/>
        </w:rPr>
        <w:t xml:space="preserve">、数据库密码、模型密钥和演示账号密码不得提交到版本库。开发种子账号必须通过 </w:t>
      </w:r>
      <w:r>
        <w:rPr>
          <w:rFonts w:ascii="Menlo" w:hAnsi="Menlo" w:eastAsia="PingFang SC"/>
          <w:color w:val="2563EB"/>
          <w:sz w:val="18"/>
          <w:shd w:fill="EAF1FF"/>
        </w:rPr>
        <w:t>DEMO_PASSWORD</w:t>
      </w:r>
      <w:r>
        <w:rPr>
          <w:rFonts w:ascii="PingFang SC" w:hAnsi="PingFang SC" w:eastAsia="PingFang SC"/>
        </w:rPr>
        <w:t xml:space="preserve"> 显式激活，生产环境不得创建这些账号。</w:t>
      </w:r>
    </w:p>
    <w:p>
      <w:pPr>
        <w:pStyle w:val="Heading2"/>
      </w:pPr>
      <w:r>
        <w:rPr>
          <w:rFonts w:ascii="PingFang SC" w:hAnsi="PingFang SC" w:eastAsia="PingFang SC"/>
        </w:rPr>
        <w:t>11.2 健康端点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202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</w:rPr>
              <w:t>地址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202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</w:rPr>
              <w:t>含义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/api/health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API 进程存活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/api/health/db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MySQL 连接可用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/api/health/redis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Redis 连接可用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 xml:space="preserve">Web </w:t>
            </w: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/healthz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Nginx/前端容器可用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</w:rPr>
        <w:t>健康响应不包含连接字符串、密码、调用栈或数据库驱动原始错误。</w:t>
      </w:r>
    </w:p>
    <w:p>
      <w:pPr>
        <w:pStyle w:val="Heading1"/>
      </w:pPr>
      <w:r>
        <w:rPr>
          <w:rFonts w:ascii="PingFang SC" w:hAnsi="PingFang SC" w:eastAsia="PingFang SC"/>
        </w:rPr>
        <w:t>12. 初始化与部署</w:t>
      </w:r>
    </w:p>
    <w:p>
      <w:pPr>
        <w:pStyle w:val="Heading2"/>
      </w:pPr>
      <w:r>
        <w:rPr>
          <w:rFonts w:ascii="PingFang SC" w:hAnsi="PingFang SC" w:eastAsia="PingFang SC"/>
        </w:rPr>
        <w:t>12.1 Docker Compose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2F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PingFang SC"/>
                <w:color w:val="202B37"/>
                <w:sz w:val="17"/>
              </w:rPr>
              <w:t>cp .env.example .env</w:t>
              <w:br/>
              <w:t># 设置强随机 DB_PASSWORD、JWT_SECRET_KEY、API_KEY_SECRET 和模型配置</w:t>
              <w:br/>
              <w:t>docker-compose up -d --build</w:t>
              <w:br/>
              <w:t>docker-compose ps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</w:rPr>
        <w:t xml:space="preserve">默认 Web 为 </w:t>
      </w:r>
      <w:r>
        <w:rPr>
          <w:rFonts w:ascii="Menlo" w:hAnsi="Menlo" w:eastAsia="PingFang SC"/>
          <w:color w:val="2563EB"/>
          <w:sz w:val="18"/>
          <w:shd w:fill="EAF1FF"/>
        </w:rPr>
        <w:t>http://127.0.0.1:5173</w:t>
      </w:r>
      <w:r>
        <w:rPr>
          <w:rFonts w:ascii="PingFang SC" w:hAnsi="PingFang SC" w:eastAsia="PingFang SC"/>
        </w:rPr>
        <w:t xml:space="preserve">，API 为 </w:t>
      </w:r>
      <w:r>
        <w:rPr>
          <w:rFonts w:ascii="Menlo" w:hAnsi="Menlo" w:eastAsia="PingFang SC"/>
          <w:color w:val="2563EB"/>
          <w:sz w:val="18"/>
          <w:shd w:fill="EAF1FF"/>
        </w:rPr>
        <w:t>http://127.0.0.1:8000</w:t>
      </w:r>
      <w:r>
        <w:rPr>
          <w:rFonts w:ascii="PingFang SC" w:hAnsi="PingFang SC" w:eastAsia="PingFang SC"/>
        </w:rPr>
        <w:t>。MySQL、Redis、Backend 和 Frontend 默认只绑定本机；公网部署需由 HTTPS 反向代理终止 TLS。</w:t>
      </w:r>
    </w:p>
    <w:p>
      <w:r>
        <w:rPr>
          <w:rFonts w:ascii="PingFang SC" w:hAnsi="PingFang SC" w:eastAsia="PingFang SC"/>
        </w:rPr>
        <w:t xml:space="preserve">停止服务使用 </w:t>
      </w:r>
      <w:r>
        <w:rPr>
          <w:rFonts w:ascii="Menlo" w:hAnsi="Menlo" w:eastAsia="PingFang SC"/>
          <w:color w:val="2563EB"/>
          <w:sz w:val="18"/>
          <w:shd w:fill="EAF1FF"/>
        </w:rPr>
        <w:t>docker-compose down</w:t>
      </w:r>
      <w:r>
        <w:rPr>
          <w:rFonts w:ascii="PingFang SC" w:hAnsi="PingFang SC" w:eastAsia="PingFang SC"/>
        </w:rPr>
        <w:t>。</w:t>
      </w:r>
      <w:r>
        <w:rPr>
          <w:rFonts w:ascii="Menlo" w:hAnsi="Menlo" w:eastAsia="PingFang SC"/>
          <w:color w:val="2563EB"/>
          <w:sz w:val="18"/>
          <w:shd w:fill="EAF1FF"/>
        </w:rPr>
        <w:t>docker-compose down -v</w:t>
      </w:r>
      <w:r>
        <w:rPr>
          <w:rFonts w:ascii="PingFang SC" w:hAnsi="PingFang SC" w:eastAsia="PingFang SC"/>
        </w:rPr>
        <w:t xml:space="preserve"> 会删除持久数据，只能在明确重置环境时执行。</w:t>
      </w:r>
    </w:p>
    <w:p>
      <w:pPr>
        <w:pStyle w:val="Heading2"/>
      </w:pPr>
      <w:r>
        <w:rPr>
          <w:rFonts w:ascii="PingFang SC" w:hAnsi="PingFang SC" w:eastAsia="PingFang SC"/>
        </w:rPr>
        <w:t>12.2 原生开发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2F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PingFang SC"/>
                <w:color w:val="202B37"/>
                <w:sz w:val="17"/>
              </w:rPr>
              <w:t>cd backend</w:t>
              <w:br/>
              <w:t>python -m venv .venv</w:t>
              <w:br/>
              <w:t>source .venv/bin/activate</w:t>
              <w:br/>
              <w:t>pip install -r requirements.txt</w:t>
              <w:br/>
              <w:t>cp .env.example .env</w:t>
              <w:br/>
              <w:t>python run.py</w:t>
              <w:br/>
              <w:br/>
              <w:t>cd ../frontend</w:t>
              <w:br/>
              <w:t>npm ci</w:t>
              <w:br/>
              <w:t>cp .env.example .env</w:t>
              <w:br/>
              <w:t>npm run dev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</w:rPr>
        <w:t xml:space="preserve">要求 Python 3.10+、Node.js 18+、MySQL 8 和 Redis 7。前端 Vite 默认将 </w:t>
      </w:r>
      <w:r>
        <w:rPr>
          <w:rFonts w:ascii="Menlo" w:hAnsi="Menlo" w:eastAsia="PingFang SC"/>
          <w:color w:val="2563EB"/>
          <w:sz w:val="18"/>
          <w:shd w:fill="EAF1FF"/>
        </w:rPr>
        <w:t>/api</w:t>
      </w:r>
      <w:r>
        <w:rPr>
          <w:rFonts w:ascii="PingFang SC" w:hAnsi="PingFang SC" w:eastAsia="PingFang SC"/>
        </w:rPr>
        <w:t xml:space="preserve"> 代理到 </w:t>
      </w:r>
      <w:r>
        <w:rPr>
          <w:rFonts w:ascii="Menlo" w:hAnsi="Menlo" w:eastAsia="PingFang SC"/>
          <w:color w:val="2563EB"/>
          <w:sz w:val="18"/>
          <w:shd w:fill="EAF1FF"/>
        </w:rPr>
        <w:t>127.0.0.1:8000</w:t>
      </w:r>
      <w:r>
        <w:rPr>
          <w:rFonts w:ascii="PingFang SC" w:hAnsi="PingFang SC" w:eastAsia="PingFang SC"/>
        </w:rPr>
        <w:t>。</w:t>
      </w:r>
    </w:p>
    <w:p>
      <w:pPr>
        <w:pStyle w:val="Heading2"/>
      </w:pPr>
      <w:r>
        <w:rPr>
          <w:rFonts w:ascii="PingFang SC" w:hAnsi="PingFang SC" w:eastAsia="PingFang SC"/>
        </w:rPr>
        <w:t>12.3 数据库迁移</w:t>
      </w:r>
    </w:p>
    <w:p>
      <w:r>
        <w:rPr>
          <w:rFonts w:ascii="PingFang SC" w:hAnsi="PingFang SC" w:eastAsia="PingFang SC"/>
        </w:rPr>
        <w:t>首次初始化按以下顺序执行：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2F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PingFang SC"/>
                <w:color w:val="202B37"/>
                <w:sz w:val="17"/>
              </w:rPr>
              <w:t>01, 02, 03, 04, 05, 06,</w:t>
              <w:br/>
              <w:t>09, 10, 13, 14, 15, 16, 17, 18, 19, 20, 21, 22, 23, 24, 25, 26,</w:t>
              <w:br/>
              <w:t>27, 28, 29, 30, 31, 32</w:t>
            </w:r>
          </w:p>
        </w:tc>
      </w:tr>
    </w:tbl>
    <w:p>
      <w:pPr>
        <w:spacing w:after="40"/>
      </w:pPr>
    </w:p>
    <w:p>
      <w:r>
        <w:rPr>
          <w:rFonts w:ascii="Menlo" w:hAnsi="Menlo" w:eastAsia="PingFang SC"/>
          <w:color w:val="2563EB"/>
          <w:sz w:val="18"/>
          <w:shd w:fill="EAF1FF"/>
        </w:rPr>
        <w:t>01_create_database.sql</w:t>
      </w:r>
      <w:r>
        <w:rPr>
          <w:rFonts w:ascii="PingFang SC" w:hAnsi="PingFang SC" w:eastAsia="PingFang SC"/>
        </w:rPr>
        <w:t xml:space="preserve"> 会重建数据库，只能用于首次初始化或明确重置。已有环境只执行尚未应用的迁移。</w:t>
      </w:r>
      <w:r>
        <w:rPr>
          <w:rFonts w:ascii="Menlo" w:hAnsi="Menlo" w:eastAsia="PingFang SC"/>
          <w:color w:val="2563EB"/>
          <w:sz w:val="18"/>
          <w:shd w:fill="EAF1FF"/>
        </w:rPr>
        <w:t>07_test_queries.sql</w:t>
      </w:r>
      <w:r>
        <w:rPr>
          <w:rFonts w:ascii="PingFang SC" w:hAnsi="PingFang SC" w:eastAsia="PingFang SC"/>
        </w:rPr>
        <w:t xml:space="preserve"> 会写测试数据，不参与自动初始化；</w:t>
      </w:r>
      <w:r>
        <w:rPr>
          <w:rFonts w:ascii="Menlo" w:hAnsi="Menlo" w:eastAsia="PingFang SC"/>
          <w:color w:val="2563EB"/>
          <w:sz w:val="18"/>
          <w:shd w:fill="EAF1FF"/>
        </w:rPr>
        <w:t>11_postgresql_migration.sql</w:t>
      </w:r>
      <w:r>
        <w:rPr>
          <w:rFonts w:ascii="PingFang SC" w:hAnsi="PingFang SC" w:eastAsia="PingFang SC"/>
        </w:rPr>
        <w:t xml:space="preserve"> 和 </w:t>
      </w:r>
      <w:r>
        <w:rPr>
          <w:rFonts w:ascii="Menlo" w:hAnsi="Menlo" w:eastAsia="PingFang SC"/>
          <w:color w:val="2563EB"/>
          <w:sz w:val="18"/>
          <w:shd w:fill="EAF1FF"/>
        </w:rPr>
        <w:t>database/pgvector/</w:t>
      </w:r>
      <w:r>
        <w:rPr>
          <w:rFonts w:ascii="PingFang SC" w:hAnsi="PingFang SC" w:eastAsia="PingFang SC"/>
        </w:rPr>
        <w:t xml:space="preserve"> 仅为历史参考。</w:t>
      </w:r>
    </w:p>
    <w:p>
      <w:pPr>
        <w:pStyle w:val="Heading1"/>
      </w:pPr>
      <w:r>
        <w:rPr>
          <w:rFonts w:ascii="PingFang SC" w:hAnsi="PingFang SC" w:eastAsia="PingFang SC"/>
        </w:rPr>
        <w:t>13. 构建与验证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2F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PingFang SC"/>
                <w:color w:val="202B37"/>
                <w:sz w:val="17"/>
              </w:rPr>
              <w:t>cd backend</w:t>
              <w:br/>
              <w:t>PYTHONPATH=. python -m unittest discover -s tests -v</w:t>
              <w:br/>
              <w:t>python -m compileall -q app tests</w:t>
              <w:br/>
              <w:t>pip check</w:t>
              <w:br/>
              <w:br/>
              <w:t>cd ../frontend</w:t>
              <w:br/>
              <w:t>npm run lint</w:t>
              <w:br/>
              <w:t>npm run build</w:t>
              <w:br/>
              <w:t>npm audit --omit=dev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</w:rPr>
        <w:t>截至 2026-07-17，当前基线为：271 项后端测试通过，前端类型检查与生产构建通过，npm 生产依赖 0 个漏洞，</w:t>
      </w:r>
      <w:r>
        <w:rPr>
          <w:rFonts w:ascii="Menlo" w:hAnsi="Menlo" w:eastAsia="PingFang SC"/>
          <w:color w:val="2563EB"/>
          <w:sz w:val="18"/>
          <w:shd w:fill="EAF1FF"/>
        </w:rPr>
        <w:t>pip check</w:t>
      </w:r>
      <w:r>
        <w:rPr>
          <w:rFonts w:ascii="PingFang SC" w:hAnsi="PingFang SC" w:eastAsia="PingFang SC"/>
        </w:rPr>
        <w:t xml:space="preserve"> 无损坏依赖。浏览器复核覆盖三角色全路由、移动/桌面视口、无名图标按钮和控制台错误。</w:t>
      </w:r>
    </w:p>
    <w:p>
      <w:pPr>
        <w:pStyle w:val="Heading1"/>
      </w:pPr>
      <w:r>
        <w:rPr>
          <w:rFonts w:ascii="PingFang SC" w:hAnsi="PingFang SC" w:eastAsia="PingFang SC"/>
        </w:rPr>
        <w:t>14. 故障与降级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202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</w:rPr>
              <w:t>故障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202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</w:rPr>
              <w:t>系统行为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MySQL 不可用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数据库健康返回 503，业务错误脱敏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Redis 不可用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Redis 健康返回 503，异步任务暂停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LLM 不可用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返回失败或明确降级，不把空结果包装为成功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讯飞凭证缺失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显示不可用原因，不生成假图片或音频 URL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课程证据不足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可信等级下降，资源保持草稿并要求教师核验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Agent 节点失败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节点标记失败，保留已完成 checkpoint</w:t>
            </w:r>
          </w:p>
        </w:tc>
      </w:tr>
      <w:tr>
        <w:trPr>
          <w:cantSplit/>
        </w:trPr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SSE 中断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 xml:space="preserve">可按 </w:t>
            </w:r>
            <w:r>
              <w:rPr>
                <w:rFonts w:ascii="Menlo" w:hAnsi="Menlo" w:eastAsia="PingFang SC"/>
                <w:color w:val="2563EB"/>
                <w:sz w:val="18"/>
                <w:shd w:fill="EAF1FF"/>
              </w:rPr>
              <w:t>run_id</w:t>
            </w:r>
            <w:r>
              <w:rPr>
                <w:rFonts w:ascii="PingFang SC" w:hAnsi="PingFang SC" w:eastAsia="PingFang SC"/>
              </w:rPr>
              <w:t xml:space="preserve"> 查询已持久化工作流状态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PingFang SC" w:hAnsi="PingFang SC" w:eastAsia="PingFang SC"/>
        </w:rPr>
        <w:t>15. 当前交付边界</w:t>
      </w:r>
    </w:p>
    <w:p>
      <w:r>
        <w:rPr>
          <w:rFonts w:ascii="PingFang SC" w:hAnsi="PingFang SC" w:eastAsia="PingFang SC"/>
        </w:rPr>
        <w:t>以下事项依赖仓库外部条件，不能由代码自动宣称完成：</w:t>
      </w:r>
    </w:p>
    <w:p>
      <w:pPr>
        <w:pStyle w:val="ListNumber"/>
      </w:pPr>
      <w:r>
        <w:rPr>
          <w:rFonts w:ascii="PingFang SC" w:hAnsi="PingFang SC" w:eastAsia="PingFang SC"/>
        </w:rPr>
        <w:t>讯飞星火、图像、TTS 和可选 ChatDoc 需要有效凭证及已开通服务权限，提交前必须真实联调。</w:t>
      </w:r>
    </w:p>
    <w:p>
      <w:pPr>
        <w:pStyle w:val="ListNumber"/>
      </w:pPr>
      <w:r>
        <w:rPr>
          <w:rFonts w:ascii="PingFang SC" w:hAnsi="PingFang SC" w:eastAsia="PingFang SC"/>
        </w:rPr>
        <w:t>最终演示视频需要在最新代码与真实环境中录制，时长不超过 7 分钟。</w:t>
      </w:r>
    </w:p>
    <w:p>
      <w:pPr>
        <w:pStyle w:val="ListNumber"/>
      </w:pPr>
      <w:r>
        <w:rPr>
          <w:rFonts w:ascii="PingFang SC" w:hAnsi="PingFang SC" w:eastAsia="PingFang SC"/>
        </w:rPr>
        <w:t xml:space="preserve">Python 依赖 CVE 扫描需在安装 </w:t>
      </w:r>
      <w:r>
        <w:rPr>
          <w:rFonts w:ascii="Menlo" w:hAnsi="Menlo" w:eastAsia="PingFang SC"/>
          <w:color w:val="2563EB"/>
          <w:sz w:val="18"/>
          <w:shd w:fill="EAF1FF"/>
        </w:rPr>
        <w:t>pip-audit</w:t>
      </w:r>
      <w:r>
        <w:rPr>
          <w:rFonts w:ascii="PingFang SC" w:hAnsi="PingFang SC" w:eastAsia="PingFang SC"/>
        </w:rPr>
        <w:t xml:space="preserve"> 的 CI 或构建环境执行。</w:t>
      </w:r>
    </w:p>
    <w:p>
      <w:pPr>
        <w:pStyle w:val="Heading1"/>
      </w:pPr>
      <w:r>
        <w:rPr>
          <w:rFonts w:ascii="PingFang SC" w:hAnsi="PingFang SC" w:eastAsia="PingFang SC"/>
        </w:rPr>
        <w:t>16. 维护与变更规则</w:t>
      </w:r>
    </w:p>
    <w:p>
      <w:pPr>
        <w:pStyle w:val="ListNumber"/>
      </w:pPr>
      <w:r>
        <w:rPr>
          <w:rFonts w:ascii="PingFang SC" w:hAnsi="PingFang SC" w:eastAsia="PingFang SC"/>
        </w:rPr>
        <w:t>新 API 必须定义请求模型、角色权限、课程所有权、错误分支和前端类型。</w:t>
      </w:r>
    </w:p>
    <w:p>
      <w:pPr>
        <w:pStyle w:val="ListNumber"/>
      </w:pPr>
      <w:r>
        <w:rPr>
          <w:rFonts w:ascii="PingFang SC" w:hAnsi="PingFang SC" w:eastAsia="PingFang SC"/>
        </w:rPr>
        <w:t>新 AI 入口必须经过 LLM Gateway、内容安全、课程证据和教师审核边界。</w:t>
      </w:r>
    </w:p>
    <w:p>
      <w:pPr>
        <w:pStyle w:val="ListNumber"/>
      </w:pPr>
      <w:r>
        <w:rPr>
          <w:rFonts w:ascii="PingFang SC" w:hAnsi="PingFang SC" w:eastAsia="PingFang SC"/>
        </w:rPr>
        <w:t>新跨表写入必须明确事务和回滚测试。</w:t>
      </w:r>
    </w:p>
    <w:p>
      <w:pPr>
        <w:pStyle w:val="ListNumber"/>
      </w:pPr>
      <w:r>
        <w:rPr>
          <w:rFonts w:ascii="PingFang SC" w:hAnsi="PingFang SC" w:eastAsia="PingFang SC"/>
        </w:rPr>
        <w:t>新迁移必须加入 Docker Compose 挂载和迁移清单测试。</w:t>
      </w:r>
    </w:p>
    <w:p>
      <w:pPr>
        <w:pStyle w:val="ListNumber"/>
      </w:pPr>
      <w:r>
        <w:rPr>
          <w:rFonts w:ascii="PingFang SC" w:hAnsi="PingFang SC" w:eastAsia="PingFang SC"/>
        </w:rPr>
        <w:t>发布前必须执行全量后端测试、前端 lint/build、依赖检查、健康检查和浏览器复核。</w:t>
      </w:r>
    </w:p>
    <w:p>
      <w:pPr>
        <w:pStyle w:val="ListNumber"/>
      </w:pPr>
      <w:r>
        <w:rPr>
          <w:rFonts w:ascii="PingFang SC" w:hAnsi="PingFang SC" w:eastAsia="PingFang SC"/>
        </w:rPr>
        <w:t>实施状态以当前代码、</w:t>
      </w:r>
      <w:r>
        <w:rPr>
          <w:rFonts w:ascii="Menlo" w:hAnsi="Menlo" w:eastAsia="PingFang SC"/>
          <w:color w:val="2563EB"/>
          <w:sz w:val="18"/>
          <w:shd w:fill="EAF1FF"/>
        </w:rPr>
        <w:t>docs/PROJECT_STATUS.md</w:t>
      </w:r>
      <w:r>
        <w:rPr>
          <w:rFonts w:ascii="PingFang SC" w:hAnsi="PingFang SC" w:eastAsia="PingFang SC"/>
        </w:rPr>
        <w:t xml:space="preserve"> 和 </w:t>
      </w:r>
      <w:r>
        <w:rPr>
          <w:rFonts w:ascii="Menlo" w:hAnsi="Menlo" w:eastAsia="PingFang SC"/>
          <w:color w:val="2563EB"/>
          <w:sz w:val="18"/>
          <w:shd w:fill="EAF1FF"/>
        </w:rPr>
        <w:t>docs/测试说明书.md</w:t>
      </w:r>
      <w:r>
        <w:rPr>
          <w:rFonts w:ascii="PingFang SC" w:hAnsi="PingFang SC" w:eastAsia="PingFang SC"/>
        </w:rPr>
        <w:t xml:space="preserve"> 为准，不以历史计划判定。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color w:val="607080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PingFang SC" w:hAnsi="PingFang SC" w:eastAsia="PingFang SC"/>
        <w:color w:val="607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 w:eastAsia="Aptos"/>
        <w:color w:val="607080"/>
        <w:sz w:val="16"/>
      </w:rPr>
      <w:t>EDUAGENT STUDIO  ·  A3 CONTEST DELIVERY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PingFang SC" w:hAnsi="PingFang SC" w:eastAsia="PingFang SC"/>
      <w:color w:val="202B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720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F76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202B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PingFang SC" w:hAnsi="PingFang SC" w:eastAsia="PingFang SC"/>
      <w:b/>
      <w:bCs/>
      <w:i/>
      <w:iCs/>
      <w:color w:val="60708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720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PingFang SC" w:hAnsi="PingFang SC" w:eastAsia="PingFang SC"/>
      <w:b/>
      <w:i/>
      <w:iCs/>
      <w:color w:val="6070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98"/>
      <w:contextualSpacing/>
    </w:pPr>
    <w:rPr>
      <w:rFonts w:ascii="PingFang SC" w:hAnsi="PingFang SC" w:eastAsia="PingFang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98"/>
      <w:contextualSpacing/>
    </w:pPr>
    <w:rPr>
      <w:rFonts w:ascii="PingFang SC" w:hAnsi="PingFang SC" w:eastAsia="PingFang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智学工坊 EduAgent Studio 系统开发说明书</dc:title>
  <dc:subject>EduAgent Studio 中国软件杯 A3 参赛材料</dc:subject>
  <dc:creator>EduAgent Studio 参赛团队</dc:creator>
  <cp:keywords>EduAgent Studio, A3, 多智能体, 个性化学习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