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firstLine="3194"/>
        <w:spacing w:line="2655" w:lineRule="exact"/>
        <w:rPr/>
      </w:pPr>
      <w:r>
        <w:rPr>
          <w:position w:val="-53"/>
        </w:rPr>
        <w:drawing>
          <wp:inline distT="0" distB="0" distL="0" distR="0">
            <wp:extent cx="1688591" cy="168554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8591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160"/>
        <w:spacing w:before="184" w:line="18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学业评估模型与个性发展激励机制研究与应用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075"/>
        <w:spacing w:before="101" w:line="225" w:lineRule="auto"/>
        <w:rPr/>
      </w:pPr>
      <w:r>
        <w:rPr>
          <w:b/>
          <w:bCs/>
          <w:spacing w:val="5"/>
        </w:rPr>
        <w:t>项目管理单位：</w:t>
      </w:r>
      <w:r>
        <w:rPr>
          <w:u w:val="single" w:color="auto"/>
          <w:spacing w:val="5"/>
        </w:rPr>
        <w:t xml:space="preserve">   </w:t>
      </w:r>
      <w:r>
        <w:rPr>
          <w:b/>
          <w:bCs/>
          <w:u w:val="single" w:color="auto"/>
          <w:spacing w:val="5"/>
        </w:rPr>
        <w:t>威海国际学院</w:t>
      </w:r>
      <w:r>
        <w:rPr>
          <w:u w:val="single" w:color="auto"/>
        </w:rPr>
        <w:t xml:space="preserve">         </w:t>
      </w:r>
    </w:p>
    <w:p>
      <w:pPr>
        <w:pStyle w:val="BodyText"/>
        <w:ind w:left="1075"/>
        <w:spacing w:before="246" w:line="242" w:lineRule="auto"/>
        <w:rPr/>
      </w:pPr>
      <w:r>
        <w:rPr>
          <w:b/>
          <w:bCs/>
          <w:spacing w:val="7"/>
        </w:rPr>
        <w:t>项目类型：</w:t>
      </w:r>
      <w:r>
        <w:rPr>
          <w:spacing w:val="-106"/>
        </w:rPr>
        <w:t xml:space="preserve"> </w:t>
      </w:r>
      <w:r>
        <w:rPr>
          <w:rFonts w:ascii="MS Gothic" w:hAnsi="MS Gothic" w:eastAsia="MS Gothic" w:cs="MS Gothic"/>
          <w:sz w:val="23"/>
          <w:szCs w:val="23"/>
          <w:b/>
          <w:bCs/>
          <w:spacing w:val="7"/>
          <w:position w:val="-1"/>
        </w:rPr>
        <w:t>☑</w:t>
      </w:r>
      <w:r>
        <w:rPr>
          <w:rFonts w:ascii="MS Gothic" w:hAnsi="MS Gothic" w:eastAsia="MS Gothic" w:cs="MS Gothic"/>
          <w:sz w:val="23"/>
          <w:szCs w:val="23"/>
          <w:spacing w:val="52"/>
          <w:position w:val="-1"/>
        </w:rPr>
        <w:t xml:space="preserve"> </w:t>
      </w:r>
      <w:r>
        <w:rPr>
          <w:b/>
          <w:bCs/>
          <w:spacing w:val="7"/>
        </w:rPr>
        <w:t>创新训练项目</w:t>
      </w:r>
    </w:p>
    <w:p>
      <w:pPr>
        <w:pStyle w:val="BodyText"/>
        <w:ind w:left="2701"/>
        <w:spacing w:before="216" w:line="195" w:lineRule="auto"/>
        <w:rPr/>
      </w:pPr>
      <w:r>
        <w:rPr>
          <w:rFonts w:ascii="Microsoft YaHei" w:hAnsi="Microsoft YaHei" w:eastAsia="Microsoft YaHei" w:cs="Microsoft YaHei"/>
          <w:b/>
          <w:bCs/>
          <w:spacing w:val="14"/>
        </w:rPr>
        <w:t>□</w:t>
      </w:r>
      <w:r>
        <w:rPr>
          <w:rFonts w:ascii="Microsoft YaHei" w:hAnsi="Microsoft YaHei" w:eastAsia="Microsoft YaHei" w:cs="Microsoft YaHei"/>
          <w:b/>
          <w:bCs/>
          <w:spacing w:val="80"/>
        </w:rPr>
        <w:t xml:space="preserve"> </w:t>
      </w:r>
      <w:r>
        <w:rPr>
          <w:b/>
          <w:bCs/>
          <w:spacing w:val="14"/>
        </w:rPr>
        <w:t>创业训练项目</w:t>
      </w:r>
    </w:p>
    <w:p>
      <w:pPr>
        <w:pStyle w:val="BodyText"/>
        <w:ind w:left="2701"/>
        <w:spacing w:before="192" w:line="195" w:lineRule="auto"/>
        <w:rPr/>
      </w:pPr>
      <w:r>
        <w:rPr>
          <w:rFonts w:ascii="Microsoft YaHei" w:hAnsi="Microsoft YaHei" w:eastAsia="Microsoft YaHei" w:cs="Microsoft YaHei"/>
          <w:b/>
          <w:bCs/>
          <w:spacing w:val="14"/>
        </w:rPr>
        <w:t>□</w:t>
      </w:r>
      <w:r>
        <w:rPr>
          <w:rFonts w:ascii="Microsoft YaHei" w:hAnsi="Microsoft YaHei" w:eastAsia="Microsoft YaHei" w:cs="Microsoft YaHei"/>
          <w:b/>
          <w:bCs/>
          <w:spacing w:val="80"/>
        </w:rPr>
        <w:t xml:space="preserve"> </w:t>
      </w:r>
      <w:r>
        <w:rPr>
          <w:b/>
          <w:bCs/>
          <w:spacing w:val="14"/>
        </w:rPr>
        <w:t>创业实践项目</w:t>
      </w:r>
    </w:p>
    <w:p>
      <w:pPr>
        <w:pStyle w:val="BodyText"/>
        <w:ind w:left="1083"/>
        <w:spacing w:before="192" w:line="225" w:lineRule="auto"/>
        <w:rPr/>
      </w:pPr>
      <w:r>
        <w:rPr>
          <w:b/>
          <w:bCs/>
          <w:spacing w:val="2"/>
        </w:rPr>
        <w:t>负责学生：</w:t>
      </w:r>
      <w:r>
        <w:rPr>
          <w:u w:val="single" w:color="auto"/>
          <w:spacing w:val="2"/>
        </w:rPr>
        <w:t xml:space="preserve"> </w:t>
      </w:r>
      <w:r>
        <w:rPr>
          <w:b/>
          <w:bCs/>
          <w:u w:val="single" w:color="auto"/>
          <w:spacing w:val="2"/>
        </w:rPr>
        <w:t>周宇（24722118）</w:t>
      </w:r>
      <w:r>
        <w:rPr>
          <w:u w:val="single" w:color="auto"/>
        </w:rPr>
        <w:t xml:space="preserve">           </w:t>
      </w:r>
    </w:p>
    <w:p>
      <w:pPr>
        <w:pStyle w:val="BodyText"/>
        <w:ind w:left="1075"/>
        <w:spacing w:before="246" w:line="225" w:lineRule="auto"/>
        <w:rPr/>
      </w:pPr>
      <w:r>
        <w:rPr>
          <w:b/>
          <w:bCs/>
          <w:spacing w:val="4"/>
        </w:rPr>
        <w:t>项目成员：</w:t>
      </w:r>
      <w:r>
        <w:rPr>
          <w:u w:val="single" w:color="auto"/>
          <w:spacing w:val="4"/>
        </w:rPr>
        <w:t xml:space="preserve"> </w:t>
      </w:r>
      <w:r>
        <w:rPr>
          <w:b/>
          <w:bCs/>
          <w:u w:val="single" w:color="auto"/>
          <w:spacing w:val="4"/>
        </w:rPr>
        <w:t>刘竞阳（247221</w:t>
      </w:r>
      <w:r>
        <w:rPr>
          <w:u w:val="single" w:color="auto"/>
          <w:spacing w:val="4"/>
        </w:rPr>
        <w:t xml:space="preserve">  </w:t>
      </w:r>
      <w:r>
        <w:rPr>
          <w:b/>
          <w:bCs/>
          <w:u w:val="single" w:color="auto"/>
          <w:spacing w:val="4"/>
        </w:rPr>
        <w:t>）、赵梓璇（2722118）</w:t>
      </w:r>
    </w:p>
    <w:p>
      <w:pPr>
        <w:pStyle w:val="BodyText"/>
        <w:ind w:left="1074"/>
        <w:spacing w:before="246" w:line="225" w:lineRule="auto"/>
        <w:rPr/>
      </w:pPr>
      <w:r>
        <w:rPr>
          <w:b/>
          <w:bCs/>
        </w:rPr>
        <w:t>指导教师：</w:t>
      </w:r>
      <w:r>
        <w:rPr>
          <w:u w:val="single" w:color="auto"/>
          <w:spacing w:val="32"/>
        </w:rPr>
        <w:t xml:space="preserve"> </w:t>
      </w:r>
      <w:r>
        <w:rPr>
          <w:b/>
          <w:bCs/>
          <w:u w:val="single" w:color="auto"/>
        </w:rPr>
        <w:t>胡俊</w:t>
      </w:r>
      <w:r>
        <w:rPr>
          <w:u w:val="single" w:color="auto"/>
        </w:rPr>
        <w:t xml:space="preserve">                       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2631"/>
        <w:spacing w:before="134" w:line="188" w:lineRule="auto"/>
        <w:outlineLvl w:val="0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2"/>
        </w:rPr>
        <w:t>北京交通大学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2"/>
        </w:rPr>
        <w:t>·本科生院制</w:t>
      </w:r>
    </w:p>
    <w:p>
      <w:pPr>
        <w:ind w:left="3805"/>
        <w:spacing w:before="218" w:line="201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2026</w:t>
      </w:r>
      <w:r>
        <w:rPr>
          <w:rFonts w:ascii="Times New Roman" w:hAnsi="Times New Roman" w:eastAsia="Times New Roman" w:cs="Times New Roman"/>
          <w:sz w:val="28"/>
          <w:szCs w:val="28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"/>
        </w:rPr>
        <w:t>年 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6</w:t>
      </w:r>
      <w:r>
        <w:rPr>
          <w:rFonts w:ascii="Times New Roman" w:hAnsi="Times New Roman" w:eastAsia="Times New Roman" w:cs="Times New Roman"/>
          <w:sz w:val="28"/>
          <w:szCs w:val="2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"/>
        </w:rPr>
        <w:t>月</w:t>
      </w:r>
    </w:p>
    <w:p>
      <w:pPr>
        <w:ind w:left="50"/>
        <w:spacing w:before="192" w:line="204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55"/>
          <w:w w:val="108"/>
        </w:rPr>
        <w:t>□</w:t>
      </w: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4"/>
        </w:rPr>
        <w:t xml:space="preserve">                       </w:t>
      </w: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55"/>
          <w:w w:val="108"/>
        </w:rPr>
        <w:t>□</w:t>
      </w:r>
    </w:p>
    <w:p>
      <w:pPr>
        <w:spacing w:line="204" w:lineRule="auto"/>
        <w:sectPr>
          <w:headerReference w:type="default" r:id="rId1"/>
          <w:footerReference w:type="default" r:id="rId2"/>
          <w:pgSz w:w="11907" w:h="16839"/>
          <w:pgMar w:top="1358" w:right="1415" w:bottom="1229" w:left="1418" w:header="841" w:footer="950" w:gutter="0"/>
        </w:sectPr>
        <w:rPr>
          <w:rFonts w:ascii="Microsoft YaHei" w:hAnsi="Microsoft YaHei" w:eastAsia="Microsoft YaHei" w:cs="Microsoft YaHei"/>
          <w:sz w:val="36"/>
          <w:szCs w:val="36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ind w:left="3830"/>
        <w:spacing w:before="154" w:line="184" w:lineRule="auto"/>
        <w:outlineLvl w:val="0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b/>
          <w:bCs/>
          <w:spacing w:val="22"/>
        </w:rPr>
        <w:t>填写须知□</w:t>
      </w:r>
    </w:p>
    <w:p>
      <w:pPr>
        <w:ind w:left="685"/>
        <w:spacing w:before="41" w:line="20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49"/>
          <w:w w:val="111"/>
        </w:rPr>
        <w:t>□</w:t>
      </w:r>
    </w:p>
    <w:p>
      <w:pPr>
        <w:ind w:left="577"/>
        <w:spacing w:before="51" w:line="185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12"/>
        </w:rPr>
        <w:t>一、项目类型□</w:t>
      </w:r>
    </w:p>
    <w:p>
      <w:pPr>
        <w:ind w:left="10" w:right="152" w:firstLine="579"/>
        <w:spacing w:before="139" w:line="260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"/>
        </w:rPr>
        <w:t>1．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"/>
        </w:rPr>
        <w:t>创新训练项目。由本科生个人或团队承担，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"/>
        </w:rPr>
        <w:t>在导师指导下自主完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2"/>
        </w:rPr>
        <w:t>成创新性研究项目设计、研究条件的准备和项目实施、数据处理与分析、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2"/>
        </w:rPr>
        <w:t>研究报告撰写、成果（学术）交流等工作的项目。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2"/>
        </w:rPr>
        <w:t>□</w:t>
      </w:r>
    </w:p>
    <w:p>
      <w:pPr>
        <w:ind w:left="12" w:right="152" w:firstLine="561"/>
        <w:spacing w:before="5" w:line="259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"/>
        </w:rPr>
        <w:t>2．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"/>
        </w:rPr>
        <w:t>创业训练项目。由本科生团队承担，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"/>
        </w:rPr>
        <w:t>在导师指导下团队中每个学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3"/>
        </w:rPr>
        <w:t>生在项目实施过程中扮演一个或多个具体的角色，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3"/>
        </w:rPr>
        <w:t>通过编制商业计划书、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1"/>
        </w:rPr>
        <w:t>开展可行性研究、模拟企业运行、撰写创业报告等训练环节的项目。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1"/>
        </w:rPr>
        <w:t>□</w:t>
      </w:r>
    </w:p>
    <w:p>
      <w:pPr>
        <w:ind w:left="15" w:right="111" w:firstLine="560"/>
        <w:spacing w:before="4" w:line="259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3"/>
        </w:rPr>
        <w:t>3．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3"/>
        </w:rPr>
        <w:t>创业实践项目。由学生团队承担，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3"/>
        </w:rPr>
        <w:t>在学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"/>
        </w:rPr>
        <w:t>校导师和企业导师共同指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2"/>
        </w:rPr>
        <w:t>导下利用前期创新训练项目（或创业训练项目）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2"/>
        </w:rPr>
        <w:t>的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3"/>
        </w:rPr>
        <w:t>成果，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3"/>
        </w:rPr>
        <w:t>提出具有市场前</w:t>
      </w:r>
      <w:r>
        <w:rPr>
          <w:rFonts w:ascii="Microsoft YaHei" w:hAnsi="Microsoft YaHei" w:eastAsia="Microsoft YaHei" w:cs="Microsoft YaHei"/>
          <w:sz w:val="28"/>
          <w:szCs w:val="28"/>
          <w:b/>
          <w:bCs/>
        </w:rPr>
        <w:t>景的创新性产品或者服务，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</w:rPr>
        <w:t>并以此为基础开展创业实践活动的项目。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</w:rPr>
        <w:t>□</w:t>
      </w:r>
    </w:p>
    <w:p>
      <w:pPr>
        <w:ind w:left="577"/>
        <w:spacing w:line="185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9"/>
        </w:rPr>
        <w:t>二、项目立项限制□</w:t>
      </w:r>
    </w:p>
    <w:p>
      <w:pPr>
        <w:ind w:left="12" w:right="105" w:firstLine="558"/>
        <w:spacing w:before="147" w:line="260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5"/>
        </w:rPr>
        <w:t>每名学生每年度负责项目限 1 项，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5"/>
        </w:rPr>
        <w:t>参与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6"/>
        </w:rPr>
        <w:t>项目限 2 项（含负责项目）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6"/>
        </w:rPr>
        <w:t>。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"/>
        </w:rPr>
        <w:t>项目成员不得超过 3 人/项，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"/>
        </w:rPr>
        <w:t>指导教师限 1 人/项（创业、合跨领域等特殊</w:t>
      </w:r>
      <w:r>
        <w:rPr>
          <w:rFonts w:ascii="Microsoft YaHei" w:hAnsi="Microsoft YaHei" w:eastAsia="Microsoft YaHei" w:cs="Microsoft YaHei"/>
          <w:sz w:val="28"/>
          <w:szCs w:val="28"/>
          <w:b/>
          <w:bCs/>
        </w:rPr>
        <w:t>情况增加队员或指导教师需提前向学校单独申请）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</w:rPr>
        <w:t>。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</w:rPr>
        <w:t>□</w:t>
      </w:r>
    </w:p>
    <w:p>
      <w:pPr>
        <w:ind w:left="572"/>
        <w:spacing w:line="184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9"/>
        </w:rPr>
        <w:t>三、报告填写说明□</w:t>
      </w:r>
    </w:p>
    <w:p>
      <w:pPr>
        <w:ind w:left="9" w:right="113" w:firstLine="581"/>
        <w:spacing w:before="151" w:line="260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2"/>
        </w:rPr>
        <w:t>1.请按顺序逐项填写表格内容，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2"/>
        </w:rPr>
        <w:t>填写内容必须实事求是，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2"/>
        </w:rPr>
        <w:t>表达明确严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3"/>
        </w:rPr>
        <w:t>谨。空缺项要填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  <w:position w:val="-1"/>
        </w:rPr>
        <w:t>“  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3"/>
        </w:rPr>
        <w:t>无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  <w:position w:val="-1"/>
        </w:rPr>
        <w:t>” 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3"/>
        </w:rPr>
        <w:t>。应填的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3"/>
          <w:position w:val="-1"/>
        </w:rPr>
        <w:t>□ 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3"/>
        </w:rPr>
        <w:t>变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2"/>
        </w:rPr>
        <w:t>成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  <w:position w:val="-1"/>
        </w:rPr>
        <w:t>■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2"/>
        </w:rPr>
        <w:t>（或</w:t>
      </w:r>
      <w:r>
        <w:rPr>
          <w:rFonts w:ascii="MS Gothic" w:hAnsi="MS Gothic" w:eastAsia="MS Gothic" w:cs="MS Gothic"/>
          <w:sz w:val="20"/>
          <w:szCs w:val="20"/>
          <w:b/>
          <w:bCs/>
          <w:spacing w:val="2"/>
        </w:rPr>
        <w:t>☑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2"/>
        </w:rPr>
        <w:t>)  进行标注。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2"/>
        </w:rPr>
        <w:t>□</w:t>
      </w:r>
    </w:p>
    <w:p>
      <w:pPr>
        <w:ind w:left="18" w:right="113" w:firstLine="554"/>
        <w:spacing w:line="260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2"/>
        </w:rPr>
        <w:t>2.填写时可以改变字体大小等，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2"/>
        </w:rPr>
        <w:t>但要确保表格的样式没有被改变；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2"/>
        </w:rPr>
        <w:t>填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5"/>
        </w:rPr>
        <w:t>写完后用 A4 纸张双面打印，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5"/>
        </w:rPr>
        <w:t>不得随意涂改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6"/>
        </w:rPr>
        <w:t>。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6"/>
        </w:rPr>
        <w:t>□</w:t>
      </w:r>
    </w:p>
    <w:p>
      <w:pPr>
        <w:ind w:left="598" w:right="393" w:hanging="23"/>
        <w:spacing w:before="3" w:line="241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</w:rPr>
        <w:t>3.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</w:rPr>
        <w:t>申报过程有不明事宜，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</w:rPr>
        <w:t>请与学院教学科或本科生院联系咨询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1"/>
        </w:rPr>
        <w:t>。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1"/>
        </w:rPr>
        <w:t>□</w:t>
      </w:r>
      <w:r>
        <w:rPr>
          <w:rFonts w:ascii="Microsoft YaHei" w:hAnsi="Microsoft YaHei" w:eastAsia="Microsoft YaHei" w:cs="Microsoft YaHei"/>
          <w:sz w:val="28"/>
          <w:szCs w:val="2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43"/>
          <w:w w:val="108"/>
        </w:rPr>
        <w:t>□</w:t>
      </w:r>
    </w:p>
    <w:p>
      <w:pPr>
        <w:ind w:left="64" w:right="113" w:firstLine="505"/>
        <w:spacing w:before="3" w:line="239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3"/>
        </w:rPr>
        <w:t>注意：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3"/>
        </w:rPr>
        <w:t>本立项报告由团队成员填写、签字，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3"/>
        </w:rPr>
        <w:t>指导教师审核签字后由项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1"/>
        </w:rPr>
        <w:t>目负责人上传大创项目管理系统。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1"/>
        </w:rPr>
        <w:t>□</w:t>
      </w:r>
    </w:p>
    <w:p>
      <w:pPr>
        <w:ind w:left="598"/>
        <w:spacing w:before="1" w:line="204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43"/>
          <w:w w:val="108"/>
        </w:rPr>
        <w:t>□</w:t>
      </w:r>
    </w:p>
    <w:p>
      <w:pPr>
        <w:ind w:left="598"/>
        <w:spacing w:before="71" w:line="204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43"/>
          <w:w w:val="108"/>
        </w:rPr>
        <w:t>□</w:t>
      </w:r>
    </w:p>
    <w:p>
      <w:pPr>
        <w:spacing w:line="204" w:lineRule="auto"/>
        <w:sectPr>
          <w:footerReference w:type="default" r:id="rId4"/>
          <w:pgSz w:w="11907" w:h="16839"/>
          <w:pgMar w:top="1358" w:right="1415" w:bottom="1229" w:left="1418" w:header="841" w:footer="950" w:gutter="0"/>
        </w:sectPr>
        <w:rPr>
          <w:rFonts w:ascii="Microsoft YaHei" w:hAnsi="Microsoft YaHei" w:eastAsia="Microsoft YaHei" w:cs="Microsoft YaHei"/>
          <w:sz w:val="28"/>
          <w:szCs w:val="28"/>
        </w:rPr>
      </w:pPr>
    </w:p>
    <w:p>
      <w:pPr>
        <w:spacing w:line="393" w:lineRule="auto"/>
        <w:rPr>
          <w:rFonts w:ascii="Arial"/>
          <w:sz w:val="21"/>
        </w:rPr>
      </w:pPr>
      <w:r/>
    </w:p>
    <w:p>
      <w:pPr>
        <w:ind w:left="25"/>
        <w:spacing w:before="120" w:line="185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2"/>
        </w:rPr>
        <w:t>一、基本情况</w:t>
      </w:r>
    </w:p>
    <w:p>
      <w:pPr>
        <w:spacing w:line="81" w:lineRule="exact"/>
        <w:rPr/>
      </w:pPr>
      <w:r/>
    </w:p>
    <w:tbl>
      <w:tblPr>
        <w:tblStyle w:val="TableNormal"/>
        <w:tblW w:w="9078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35"/>
        <w:gridCol w:w="843"/>
        <w:gridCol w:w="20"/>
        <w:gridCol w:w="1431"/>
        <w:gridCol w:w="1393"/>
        <w:gridCol w:w="1527"/>
        <w:gridCol w:w="1383"/>
        <w:gridCol w:w="1846"/>
      </w:tblGrid>
      <w:tr>
        <w:trPr>
          <w:trHeight w:val="683" w:hRule="atLeast"/>
        </w:trPr>
        <w:tc>
          <w:tcPr>
            <w:tcW w:w="1478" w:type="dxa"/>
            <w:vAlign w:val="top"/>
            <w:gridSpan w:val="2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ind w:left="264"/>
              <w:spacing w:before="193" w:line="319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  <w:position w:val="1"/>
              </w:rPr>
              <w:t>项目名称</w:t>
            </w:r>
          </w:p>
        </w:tc>
        <w:tc>
          <w:tcPr>
            <w:tcW w:w="7600" w:type="dxa"/>
            <w:vAlign w:val="top"/>
            <w:gridSpan w:val="6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26"/>
              <w:spacing w:before="277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</w:rPr>
              <w:t>学业评估模型与个性发展激励机制研究与应用-数据驱动技术研究</w:t>
            </w:r>
          </w:p>
        </w:tc>
      </w:tr>
      <w:tr>
        <w:trPr>
          <w:trHeight w:val="954" w:hRule="atLeast"/>
        </w:trPr>
        <w:tc>
          <w:tcPr>
            <w:tcW w:w="1478" w:type="dxa"/>
            <w:vAlign w:val="top"/>
            <w:gridSpan w:val="2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263"/>
              <w:spacing w:before="78" w:line="319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  <w:position w:val="1"/>
              </w:rPr>
              <w:t>成果形式</w:t>
            </w:r>
          </w:p>
        </w:tc>
        <w:tc>
          <w:tcPr>
            <w:tcW w:w="7600" w:type="dxa"/>
            <w:vAlign w:val="top"/>
            <w:gridSpan w:val="6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46"/>
              <w:spacing w:before="168" w:line="19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8"/>
              </w:rPr>
              <w:t>□实物作品</w:t>
            </w:r>
            <w:r>
              <w:rPr>
                <w:sz w:val="24"/>
                <w:szCs w:val="24"/>
                <w:b/>
                <w:bCs/>
                <w:spacing w:val="20"/>
                <w:w w:val="101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8"/>
              </w:rPr>
              <w:t>□发表论文   </w:t>
            </w:r>
            <w:r>
              <w:rPr>
                <w:rFonts w:ascii="MS Gothic" w:hAnsi="MS Gothic" w:eastAsia="MS Gothic" w:cs="MS Gothic"/>
                <w:sz w:val="18"/>
                <w:szCs w:val="18"/>
                <w:b/>
                <w:bCs/>
                <w:spacing w:val="8"/>
              </w:rPr>
              <w:t>☑</w:t>
            </w:r>
            <w:r>
              <w:rPr>
                <w:sz w:val="24"/>
                <w:szCs w:val="24"/>
                <w:b/>
                <w:bCs/>
                <w:spacing w:val="8"/>
              </w:rPr>
              <w:t>软件程序    □研究报告</w:t>
            </w:r>
          </w:p>
          <w:p>
            <w:pPr>
              <w:pStyle w:val="TableText"/>
              <w:ind w:left="146"/>
              <w:spacing w:before="143" w:line="17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7"/>
              </w:rPr>
              <w:t>□设计方案</w:t>
            </w:r>
            <w:r>
              <w:rPr>
                <w:sz w:val="24"/>
                <w:szCs w:val="24"/>
                <w:b/>
                <w:bCs/>
                <w:spacing w:val="20"/>
                <w:w w:val="101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7"/>
              </w:rPr>
              <w:t>□影音作品</w:t>
            </w:r>
            <w:r>
              <w:rPr>
                <w:sz w:val="24"/>
                <w:szCs w:val="24"/>
                <w:b/>
                <w:bCs/>
                <w:spacing w:val="19"/>
                <w:w w:val="101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7"/>
              </w:rPr>
              <w:t>□其他</w:t>
            </w:r>
            <w:r>
              <w:rPr>
                <w:sz w:val="24"/>
                <w:szCs w:val="24"/>
                <w:b/>
                <w:bCs/>
                <w:u w:val="single" w:color="auto"/>
                <w:spacing w:val="7"/>
              </w:rPr>
              <w:t xml:space="preserve">              </w:t>
            </w:r>
            <w:r>
              <w:rPr>
                <w:sz w:val="24"/>
                <w:szCs w:val="24"/>
                <w:b/>
                <w:bCs/>
                <w:spacing w:val="7"/>
              </w:rPr>
              <w:t>（可多选）</w:t>
            </w:r>
          </w:p>
        </w:tc>
      </w:tr>
      <w:tr>
        <w:trPr>
          <w:trHeight w:val="474" w:hRule="atLeast"/>
        </w:trPr>
        <w:tc>
          <w:tcPr>
            <w:tcW w:w="1478" w:type="dxa"/>
            <w:vAlign w:val="top"/>
            <w:gridSpan w:val="2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ind w:left="267"/>
              <w:spacing w:before="84" w:line="319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  <w:position w:val="1"/>
              </w:rPr>
              <w:t>实施周期</w:t>
            </w:r>
          </w:p>
        </w:tc>
        <w:tc>
          <w:tcPr>
            <w:tcW w:w="7600" w:type="dxa"/>
            <w:vAlign w:val="top"/>
            <w:gridSpan w:val="6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25"/>
              <w:spacing w:before="168" w:line="17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一年</w:t>
            </w:r>
          </w:p>
        </w:tc>
      </w:tr>
      <w:tr>
        <w:trPr>
          <w:trHeight w:val="664" w:hRule="atLeast"/>
        </w:trPr>
        <w:tc>
          <w:tcPr>
            <w:tcW w:w="635" w:type="dxa"/>
            <w:vAlign w:val="top"/>
            <w:vMerge w:val="restart"/>
            <w:textDirection w:val="tbRlV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ind w:left="360"/>
              <w:spacing w:before="193" w:line="20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"/>
              </w:rPr>
              <w:t>项目负责人及组员</w:t>
            </w:r>
          </w:p>
        </w:tc>
        <w:tc>
          <w:tcPr>
            <w:tcW w:w="84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182"/>
              <w:spacing w:before="180" w:line="321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8"/>
                <w:position w:val="1"/>
              </w:rPr>
              <w:t>排序</w:t>
            </w:r>
          </w:p>
        </w:tc>
        <w:tc>
          <w:tcPr>
            <w:tcW w:w="1451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494"/>
              <w:spacing w:before="180" w:line="321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0"/>
                <w:position w:val="1"/>
              </w:rPr>
              <w:t>学号</w:t>
            </w:r>
          </w:p>
        </w:tc>
        <w:tc>
          <w:tcPr>
            <w:tcW w:w="139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450"/>
              <w:spacing w:before="180" w:line="319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  <w:position w:val="1"/>
              </w:rPr>
              <w:t>姓名</w:t>
            </w:r>
          </w:p>
        </w:tc>
        <w:tc>
          <w:tcPr>
            <w:tcW w:w="1527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518"/>
              <w:spacing w:before="180" w:line="320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  <w:position w:val="1"/>
              </w:rPr>
              <w:t>专业</w:t>
            </w:r>
          </w:p>
        </w:tc>
        <w:tc>
          <w:tcPr>
            <w:tcW w:w="13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455"/>
              <w:spacing w:before="180" w:line="320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0"/>
                <w:position w:val="1"/>
              </w:rPr>
              <w:t>学院</w:t>
            </w:r>
          </w:p>
        </w:tc>
        <w:tc>
          <w:tcPr>
            <w:tcW w:w="184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ind w:left="439"/>
              <w:spacing w:before="180" w:line="321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  <w:position w:val="1"/>
              </w:rPr>
              <w:t>联系方式</w:t>
            </w:r>
          </w:p>
        </w:tc>
      </w:tr>
      <w:tr>
        <w:trPr>
          <w:trHeight w:val="666" w:hRule="atLeast"/>
        </w:trPr>
        <w:tc>
          <w:tcPr>
            <w:tcW w:w="635" w:type="dxa"/>
            <w:vAlign w:val="top"/>
            <w:vMerge w:val="continue"/>
            <w:textDirection w:val="tbRlV"/>
            <w:tcBorders>
              <w:right w:val="single" w:color="000000" w:sz="8" w:space="0"/>
              <w:left w:val="single" w:color="000000" w:sz="6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8"/>
              <w:spacing w:before="291" w:line="186" w:lineRule="auto"/>
              <w:rPr/>
            </w:pPr>
            <w:r>
              <w:rPr>
                <w:b/>
                <w:bCs/>
                <w:spacing w:val="-16"/>
                <w:w w:val="98"/>
              </w:rPr>
              <w:t>1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  <w:spacing w:val="-16"/>
                <w:w w:val="98"/>
              </w:rPr>
              <w:t>主持</w:t>
            </w:r>
          </w:p>
        </w:tc>
        <w:tc>
          <w:tcPr>
            <w:tcW w:w="1451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310"/>
              <w:spacing w:before="290" w:line="203" w:lineRule="auto"/>
              <w:rPr/>
            </w:pPr>
            <w:r>
              <w:rPr>
                <w:b/>
                <w:bCs/>
                <w:spacing w:val="-23"/>
              </w:rPr>
              <w:t>24722118</w:t>
            </w:r>
          </w:p>
        </w:tc>
        <w:tc>
          <w:tcPr>
            <w:tcW w:w="139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481"/>
              <w:spacing w:before="290" w:line="185" w:lineRule="auto"/>
              <w:rPr/>
            </w:pPr>
            <w:r>
              <w:rPr>
                <w:b/>
                <w:bCs/>
                <w:spacing w:val="-4"/>
              </w:rPr>
              <w:t>周宇</w:t>
            </w:r>
          </w:p>
        </w:tc>
        <w:tc>
          <w:tcPr>
            <w:tcW w:w="1527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69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计算机科学与技术</w:t>
            </w:r>
          </w:p>
        </w:tc>
        <w:tc>
          <w:tcPr>
            <w:tcW w:w="13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6"/>
              <w:spacing w:before="317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威海国际学院</w:t>
            </w:r>
          </w:p>
        </w:tc>
        <w:tc>
          <w:tcPr>
            <w:tcW w:w="184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58"/>
              <w:spacing w:before="290" w:line="203" w:lineRule="auto"/>
              <w:rPr/>
            </w:pPr>
            <w:r>
              <w:rPr>
                <w:b/>
                <w:bCs/>
                <w:spacing w:val="-19"/>
                <w:w w:val="96"/>
              </w:rPr>
              <w:t>17867415826</w:t>
            </w:r>
          </w:p>
        </w:tc>
      </w:tr>
      <w:tr>
        <w:trPr>
          <w:trHeight w:val="664" w:hRule="atLeast"/>
        </w:trPr>
        <w:tc>
          <w:tcPr>
            <w:tcW w:w="635" w:type="dxa"/>
            <w:vAlign w:val="top"/>
            <w:vMerge w:val="continue"/>
            <w:textDirection w:val="tbRlV"/>
            <w:tcBorders>
              <w:right w:val="single" w:color="000000" w:sz="8" w:space="0"/>
              <w:left w:val="single" w:color="000000" w:sz="6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35"/>
              <w:spacing w:before="289" w:line="185" w:lineRule="auto"/>
              <w:rPr/>
            </w:pPr>
            <w:r>
              <w:rPr>
                <w:b/>
                <w:bCs/>
                <w:spacing w:val="-11"/>
              </w:rPr>
              <w:t>2 参加</w:t>
            </w:r>
          </w:p>
        </w:tc>
        <w:tc>
          <w:tcPr>
            <w:tcW w:w="1451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310"/>
              <w:spacing w:before="288" w:line="203" w:lineRule="auto"/>
              <w:rPr/>
            </w:pPr>
            <w:r>
              <w:rPr>
                <w:b/>
                <w:bCs/>
                <w:spacing w:val="-18"/>
                <w:w w:val="96"/>
              </w:rPr>
              <w:t>24722016</w:t>
            </w:r>
          </w:p>
        </w:tc>
        <w:tc>
          <w:tcPr>
            <w:tcW w:w="139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374"/>
              <w:spacing w:before="288" w:line="185" w:lineRule="auto"/>
              <w:rPr/>
            </w:pPr>
            <w:r>
              <w:rPr>
                <w:b/>
                <w:bCs/>
                <w:spacing w:val="-2"/>
              </w:rPr>
              <w:t>刘竞阳</w:t>
            </w:r>
          </w:p>
        </w:tc>
        <w:tc>
          <w:tcPr>
            <w:tcW w:w="1527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69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计算机科学与技术</w:t>
            </w:r>
          </w:p>
        </w:tc>
        <w:tc>
          <w:tcPr>
            <w:tcW w:w="13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6"/>
              <w:spacing w:before="315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威海国际学院</w:t>
            </w:r>
          </w:p>
        </w:tc>
        <w:tc>
          <w:tcPr>
            <w:tcW w:w="184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58"/>
              <w:spacing w:before="288" w:line="203" w:lineRule="auto"/>
              <w:rPr/>
            </w:pPr>
            <w:r>
              <w:rPr>
                <w:b/>
                <w:bCs/>
                <w:spacing w:val="-18"/>
                <w:w w:val="95"/>
              </w:rPr>
              <w:t>18624509299</w:t>
            </w:r>
          </w:p>
        </w:tc>
      </w:tr>
      <w:tr>
        <w:trPr>
          <w:trHeight w:val="664" w:hRule="atLeast"/>
        </w:trPr>
        <w:tc>
          <w:tcPr>
            <w:tcW w:w="635" w:type="dxa"/>
            <w:vAlign w:val="top"/>
            <w:vMerge w:val="continue"/>
            <w:textDirection w:val="tbRlV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37"/>
              <w:spacing w:before="291" w:line="185" w:lineRule="auto"/>
              <w:rPr/>
            </w:pPr>
            <w:r>
              <w:rPr>
                <w:b/>
                <w:bCs/>
                <w:spacing w:val="-11"/>
              </w:rPr>
              <w:t>3 参加</w:t>
            </w:r>
          </w:p>
        </w:tc>
        <w:tc>
          <w:tcPr>
            <w:tcW w:w="1451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310"/>
              <w:spacing w:before="291" w:line="203" w:lineRule="auto"/>
              <w:rPr/>
            </w:pPr>
            <w:r>
              <w:rPr>
                <w:b/>
                <w:bCs/>
                <w:spacing w:val="-23"/>
              </w:rPr>
              <w:t>25722118</w:t>
            </w:r>
          </w:p>
        </w:tc>
        <w:tc>
          <w:tcPr>
            <w:tcW w:w="139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374"/>
              <w:spacing w:before="291" w:line="185" w:lineRule="auto"/>
              <w:rPr/>
            </w:pPr>
            <w:r>
              <w:rPr>
                <w:b/>
                <w:bCs/>
                <w:spacing w:val="-2"/>
              </w:rPr>
              <w:t>赵梓璇</w:t>
            </w:r>
          </w:p>
        </w:tc>
        <w:tc>
          <w:tcPr>
            <w:tcW w:w="1527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69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计算机科学与技术</w:t>
            </w:r>
          </w:p>
        </w:tc>
        <w:tc>
          <w:tcPr>
            <w:tcW w:w="13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6"/>
              <w:spacing w:before="318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威海国际学院</w:t>
            </w:r>
          </w:p>
        </w:tc>
        <w:tc>
          <w:tcPr>
            <w:tcW w:w="184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58"/>
              <w:spacing w:before="291" w:line="203" w:lineRule="auto"/>
              <w:rPr/>
            </w:pPr>
            <w:r>
              <w:rPr>
                <w:b/>
                <w:bCs/>
                <w:spacing w:val="-25"/>
              </w:rPr>
              <w:t>15373081815</w:t>
            </w:r>
          </w:p>
        </w:tc>
      </w:tr>
      <w:tr>
        <w:trPr>
          <w:trHeight w:val="666" w:hRule="atLeast"/>
        </w:trPr>
        <w:tc>
          <w:tcPr>
            <w:tcW w:w="635" w:type="dxa"/>
            <w:vAlign w:val="top"/>
            <w:vMerge w:val="restart"/>
            <w:textDirection w:val="tbRlV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ind w:left="362"/>
              <w:spacing w:before="193" w:line="21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5"/>
              </w:rPr>
              <w:t>指导教师</w:t>
            </w:r>
          </w:p>
        </w:tc>
        <w:tc>
          <w:tcPr>
            <w:tcW w:w="84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182"/>
              <w:spacing w:before="182" w:line="320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8"/>
                <w:position w:val="1"/>
              </w:rPr>
              <w:t>排序</w:t>
            </w:r>
          </w:p>
        </w:tc>
        <w:tc>
          <w:tcPr>
            <w:tcW w:w="1451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241"/>
              <w:spacing w:before="182" w:line="318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  <w:position w:val="1"/>
              </w:rPr>
              <w:t>教师姓名</w:t>
            </w:r>
          </w:p>
        </w:tc>
        <w:tc>
          <w:tcPr>
            <w:tcW w:w="139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454"/>
              <w:spacing w:before="182" w:line="321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  <w:position w:val="1"/>
              </w:rPr>
              <w:t>职称</w:t>
            </w:r>
          </w:p>
        </w:tc>
        <w:tc>
          <w:tcPr>
            <w:tcW w:w="1527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278"/>
              <w:spacing w:before="182" w:line="319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  <w:position w:val="1"/>
              </w:rPr>
              <w:t>专业领域</w:t>
            </w:r>
          </w:p>
        </w:tc>
        <w:tc>
          <w:tcPr>
            <w:tcW w:w="13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212"/>
              <w:spacing w:before="182" w:line="319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  <w:position w:val="1"/>
              </w:rPr>
              <w:t>所在单位</w:t>
            </w:r>
          </w:p>
        </w:tc>
        <w:tc>
          <w:tcPr>
            <w:tcW w:w="184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ind w:left="439"/>
              <w:spacing w:before="182" w:line="320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  <w:position w:val="1"/>
              </w:rPr>
              <w:t>联系方式</w:t>
            </w:r>
          </w:p>
        </w:tc>
      </w:tr>
      <w:tr>
        <w:trPr>
          <w:trHeight w:val="1064" w:hRule="atLeast"/>
        </w:trPr>
        <w:tc>
          <w:tcPr>
            <w:tcW w:w="635" w:type="dxa"/>
            <w:vAlign w:val="top"/>
            <w:vMerge w:val="continue"/>
            <w:textDirection w:val="tbRlV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4"/>
              <w:spacing w:before="90" w:line="205" w:lineRule="auto"/>
              <w:rPr/>
            </w:pPr>
            <w:r>
              <w:rPr>
                <w:b/>
                <w:bCs/>
              </w:rPr>
              <w:t>1</w:t>
            </w:r>
          </w:p>
        </w:tc>
        <w:tc>
          <w:tcPr>
            <w:tcW w:w="1451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4"/>
              <w:spacing w:before="90" w:line="184" w:lineRule="auto"/>
              <w:rPr/>
            </w:pPr>
            <w:r>
              <w:rPr>
                <w:b/>
                <w:bCs/>
                <w:spacing w:val="-7"/>
              </w:rPr>
              <w:t>胡俊</w:t>
            </w:r>
          </w:p>
        </w:tc>
        <w:tc>
          <w:tcPr>
            <w:tcW w:w="139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0"/>
              <w:spacing w:before="90" w:line="185" w:lineRule="auto"/>
              <w:rPr/>
            </w:pPr>
            <w:r>
              <w:rPr>
                <w:b/>
                <w:bCs/>
                <w:spacing w:val="-3"/>
              </w:rPr>
              <w:t>副教授</w:t>
            </w:r>
          </w:p>
        </w:tc>
        <w:tc>
          <w:tcPr>
            <w:tcW w:w="1527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550" w:right="121" w:hanging="420"/>
              <w:spacing w:before="252" w:line="267" w:lineRule="auto"/>
              <w:rPr/>
            </w:pPr>
            <w:r>
              <w:rPr>
                <w:b/>
                <w:bCs/>
                <w:spacing w:val="-1"/>
              </w:rPr>
              <w:t>计算机科学与</w:t>
            </w:r>
            <w:r>
              <w:rPr>
                <w:b/>
                <w:bCs/>
                <w:spacing w:val="-4"/>
              </w:rPr>
              <w:t>技术</w:t>
            </w:r>
          </w:p>
        </w:tc>
        <w:tc>
          <w:tcPr>
            <w:tcW w:w="13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67" w:right="153" w:hanging="4"/>
              <w:spacing w:before="252" w:line="267" w:lineRule="auto"/>
              <w:rPr/>
            </w:pPr>
            <w:r>
              <w:rPr>
                <w:b/>
                <w:bCs/>
                <w:spacing w:val="-1"/>
              </w:rPr>
              <w:t>计算机科学</w:t>
            </w:r>
            <w:r>
              <w:rPr>
                <w:b/>
                <w:bCs/>
                <w:spacing w:val="-2"/>
              </w:rPr>
              <w:t>与技术学院</w:t>
            </w:r>
          </w:p>
        </w:tc>
        <w:tc>
          <w:tcPr>
            <w:tcW w:w="184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spacing w:line="3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8"/>
              <w:spacing w:before="90" w:line="203" w:lineRule="auto"/>
              <w:rPr/>
            </w:pPr>
            <w:r>
              <w:rPr>
                <w:b/>
                <w:bCs/>
                <w:spacing w:val="-25"/>
              </w:rPr>
              <w:t>13717599821</w:t>
            </w:r>
          </w:p>
        </w:tc>
      </w:tr>
      <w:tr>
        <w:trPr>
          <w:trHeight w:val="664" w:hRule="atLeast"/>
        </w:trPr>
        <w:tc>
          <w:tcPr>
            <w:tcW w:w="635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ind w:left="162"/>
              <w:spacing w:before="193" w:line="21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5"/>
              </w:rPr>
              <w:t>校外导师</w:t>
            </w:r>
          </w:p>
        </w:tc>
        <w:tc>
          <w:tcPr>
            <w:tcW w:w="84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182"/>
              <w:spacing w:before="181" w:line="320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8"/>
                <w:position w:val="1"/>
              </w:rPr>
              <w:t>排序</w:t>
            </w:r>
          </w:p>
        </w:tc>
        <w:tc>
          <w:tcPr>
            <w:tcW w:w="1451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241"/>
              <w:spacing w:before="181" w:line="318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  <w:position w:val="1"/>
              </w:rPr>
              <w:t>教师姓名</w:t>
            </w:r>
          </w:p>
        </w:tc>
        <w:tc>
          <w:tcPr>
            <w:tcW w:w="139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454"/>
              <w:spacing w:before="181" w:line="321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  <w:position w:val="1"/>
              </w:rPr>
              <w:t>职称</w:t>
            </w:r>
          </w:p>
        </w:tc>
        <w:tc>
          <w:tcPr>
            <w:tcW w:w="1527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278"/>
              <w:spacing w:before="181" w:line="319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  <w:position w:val="1"/>
              </w:rPr>
              <w:t>专业领域</w:t>
            </w:r>
          </w:p>
        </w:tc>
        <w:tc>
          <w:tcPr>
            <w:tcW w:w="13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212"/>
              <w:spacing w:before="181" w:line="319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  <w:position w:val="1"/>
              </w:rPr>
              <w:t>所在单位</w:t>
            </w:r>
          </w:p>
        </w:tc>
        <w:tc>
          <w:tcPr>
            <w:tcW w:w="1846" w:type="dxa"/>
            <w:vAlign w:val="top"/>
            <w:tcBorders>
              <w:left w:val="single" w:color="000000" w:sz="8" w:space="0"/>
            </w:tcBorders>
          </w:tcPr>
          <w:p>
            <w:pPr>
              <w:ind w:left="439"/>
              <w:spacing w:before="181" w:line="320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  <w:position w:val="1"/>
              </w:rPr>
              <w:t>联系方式</w:t>
            </w:r>
          </w:p>
        </w:tc>
      </w:tr>
      <w:tr>
        <w:trPr>
          <w:trHeight w:val="681" w:hRule="atLeast"/>
        </w:trPr>
        <w:tc>
          <w:tcPr>
            <w:tcW w:w="635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3" w:type="dxa"/>
            <w:vAlign w:val="top"/>
            <w:gridSpan w:val="2"/>
          </w:tcPr>
          <w:p>
            <w:pPr>
              <w:pStyle w:val="TableText"/>
              <w:ind w:left="391"/>
              <w:spacing w:before="303" w:line="205" w:lineRule="auto"/>
              <w:rPr/>
            </w:pPr>
            <w:r>
              <w:rPr>
                <w:b/>
                <w:bCs/>
              </w:rPr>
              <w:t>1</w:t>
            </w:r>
          </w:p>
        </w:tc>
        <w:tc>
          <w:tcPr>
            <w:tcW w:w="1431" w:type="dxa"/>
            <w:vAlign w:val="top"/>
          </w:tcPr>
          <w:p>
            <w:pPr>
              <w:pStyle w:val="TableText"/>
              <w:ind w:left="610"/>
              <w:spacing w:before="302" w:line="187" w:lineRule="auto"/>
              <w:rPr/>
            </w:pPr>
            <w:r>
              <w:rPr>
                <w:b/>
                <w:bCs/>
              </w:rPr>
              <w:t>无</w:t>
            </w:r>
          </w:p>
        </w:tc>
        <w:tc>
          <w:tcPr>
            <w:tcW w:w="1393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4"/>
              <w:spacing w:before="90" w:line="155" w:lineRule="exact"/>
              <w:rPr/>
            </w:pPr>
            <w:r>
              <w:rPr>
                <w:b/>
                <w:bCs/>
                <w:spacing w:val="7"/>
                <w:position w:val="-8"/>
              </w:rPr>
              <w:t>-</w:t>
            </w:r>
          </w:p>
        </w:tc>
        <w:tc>
          <w:tcPr>
            <w:tcW w:w="1527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2"/>
              <w:spacing w:before="90" w:line="155" w:lineRule="exact"/>
              <w:rPr/>
            </w:pPr>
            <w:r>
              <w:rPr>
                <w:b/>
                <w:bCs/>
                <w:spacing w:val="7"/>
                <w:position w:val="-8"/>
              </w:rPr>
              <w:t>-</w:t>
            </w:r>
          </w:p>
        </w:tc>
        <w:tc>
          <w:tcPr>
            <w:tcW w:w="1383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1"/>
              <w:spacing w:before="90" w:line="155" w:lineRule="exact"/>
              <w:rPr/>
            </w:pPr>
            <w:r>
              <w:rPr>
                <w:b/>
                <w:bCs/>
                <w:spacing w:val="7"/>
                <w:position w:val="-8"/>
              </w:rPr>
              <w:t>-</w:t>
            </w:r>
          </w:p>
        </w:tc>
        <w:tc>
          <w:tcPr>
            <w:tcW w:w="1846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3"/>
              <w:spacing w:before="90" w:line="155" w:lineRule="exact"/>
              <w:rPr/>
            </w:pPr>
            <w:r>
              <w:rPr>
                <w:b/>
                <w:bCs/>
                <w:spacing w:val="7"/>
                <w:position w:val="-8"/>
              </w:rPr>
              <w:t>-</w:t>
            </w:r>
          </w:p>
        </w:tc>
      </w:tr>
    </w:tbl>
    <w:p>
      <w:pPr>
        <w:ind w:left="25"/>
        <w:spacing w:before="172" w:line="184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2"/>
        </w:rPr>
        <w:t>二、项目简介</w:t>
      </w:r>
    </w:p>
    <w:p>
      <w:pPr>
        <w:spacing w:line="83" w:lineRule="exact"/>
        <w:rPr/>
      </w:pPr>
      <w:r/>
    </w:p>
    <w:tbl>
      <w:tblPr>
        <w:tblStyle w:val="TableNormal"/>
        <w:tblW w:w="9076" w:type="dxa"/>
        <w:tblInd w:w="7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076"/>
      </w:tblGrid>
      <w:tr>
        <w:trPr>
          <w:trHeight w:val="4010" w:hRule="atLeast"/>
        </w:trPr>
        <w:tc>
          <w:tcPr>
            <w:tcW w:w="9076" w:type="dxa"/>
            <w:vAlign w:val="top"/>
          </w:tcPr>
          <w:p>
            <w:pPr>
              <w:ind w:left="108" w:right="106" w:firstLine="492"/>
              <w:spacing w:before="117" w:line="308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聚焦当前高校学业评估常常采用统一权重、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线性加权求和方式（如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GPA）所导致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的同等分数下学习历程与投入程度难以区分、且评估维度单一难以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兼顾学生均衡发展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突出优势等背景，本项目针对传统评估模型难以真实反映学生真实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学习状态及个性化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发展需求的问题，拟利用数据挖掘与数学建模技术，基于多源学业状态数据（成绩、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课余活动、作息、自学拓展等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），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构建融合分段非线性权重赋值的学业状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态综合评估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模型，并设计学业促进指标自动提取方法与个性化激励触发机制，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解决线性评估失真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及缺乏均衡发展引导的问题。项目预期开发一套轻量化评估激励软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件，输出学生多维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度评估结果与个性化发展建议，引导学生均衡发展、突出优势，为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学生科学认识自身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学业状态、实现个性化成长提供数据驱动的技术支撑。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"/>
          <w:footerReference w:type="default" r:id="rId6"/>
          <w:pgSz w:w="11907" w:h="16839"/>
          <w:pgMar w:top="1358" w:right="1408" w:bottom="1229" w:left="1408" w:header="841" w:footer="953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92" w:lineRule="auto"/>
        <w:rPr>
          <w:rFonts w:ascii="Arial"/>
          <w:sz w:val="21"/>
        </w:rPr>
      </w:pPr>
      <w:r/>
    </w:p>
    <w:p>
      <w:pPr>
        <w:ind w:left="15"/>
        <w:spacing w:before="120" w:line="185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1"/>
        </w:rPr>
        <w:t>三、立项依据</w:t>
      </w:r>
    </w:p>
    <w:p>
      <w:pPr>
        <w:spacing w:line="81" w:lineRule="exact"/>
        <w:rPr/>
      </w:pPr>
      <w:r/>
    </w:p>
    <w:tbl>
      <w:tblPr>
        <w:tblStyle w:val="TableNormal"/>
        <w:tblW w:w="907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076"/>
      </w:tblGrid>
      <w:tr>
        <w:trPr>
          <w:trHeight w:val="12789" w:hRule="atLeast"/>
        </w:trPr>
        <w:tc>
          <w:tcPr>
            <w:tcW w:w="9076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264"/>
              <w:spacing w:before="78" w:line="318" w:lineRule="exact"/>
              <w:outlineLvl w:val="2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  <w:position w:val="1"/>
              </w:rPr>
              <w:t>（一）行业研究现状和发展动态</w:t>
            </w:r>
          </w:p>
          <w:p>
            <w:pPr>
              <w:ind w:left="609"/>
              <w:spacing w:before="244" w:line="219" w:lineRule="auto"/>
              <w:outlineLvl w:val="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1.国内外研究现状</w:t>
            </w:r>
          </w:p>
          <w:p>
            <w:pPr>
              <w:ind w:left="613"/>
              <w:spacing w:before="116" w:line="218" w:lineRule="auto"/>
              <w:outlineLvl w:val="4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（1）国外学业评估研究现状</w:t>
            </w:r>
          </w:p>
          <w:p>
            <w:pPr>
              <w:ind w:left="113" w:right="106" w:firstLine="512"/>
              <w:spacing w:before="112" w:line="30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当前国外学业评估研究主要围绕心理测量理论与人工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智能应用两大方向推进。在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心理测量研究层面，McNeish</w:t>
            </w:r>
            <w:r>
              <w:rPr>
                <w:rFonts w:ascii="SimSun" w:hAnsi="SimSun" w:eastAsia="SimSun" w:cs="SimSun"/>
                <w:sz w:val="24"/>
                <w:szCs w:val="24"/>
                <w:spacing w:val="10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(2024)</w:t>
            </w:r>
            <w:r>
              <w:rPr>
                <w:rFonts w:ascii="SimSun" w:hAnsi="SimSun" w:eastAsia="SimSun" w:cs="SimSun"/>
                <w:sz w:val="24"/>
                <w:szCs w:val="24"/>
                <w:spacing w:val="5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针对传统总分累加计分模式开展系统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性剖析，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认为均等权重求和的计分方式存在显著弊端：相同分值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无法客观区分学生在低分段补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齐基础知识实现快速提分、高分段深耕内容实现小幅进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步两种学习投入的实际价值；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现阶段依托项目特征赋权的</w:t>
            </w:r>
            <w:r>
              <w:rPr>
                <w:rFonts w:ascii="SimSun" w:hAnsi="SimSun" w:eastAsia="SimSun" w:cs="SimSun"/>
                <w:sz w:val="24"/>
                <w:szCs w:val="24"/>
                <w:spacing w:val="9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IRT</w:t>
            </w:r>
            <w:r>
              <w:rPr>
                <w:rFonts w:ascii="SimSun" w:hAnsi="SimSun" w:eastAsia="SimSun" w:cs="SimSun"/>
                <w:sz w:val="24"/>
                <w:szCs w:val="24"/>
                <w:spacing w:val="5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相关研究大多聚焦学生能力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参数估算，暂未结合卷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面分数分布特征构建分段非线性赋权评价模型</w:t>
            </w:r>
            <w:r>
              <w:rPr>
                <w:rFonts w:ascii="SimSun" w:hAnsi="SimSun" w:eastAsia="SimSun" w:cs="SimSun"/>
                <w:sz w:val="24"/>
                <w:szCs w:val="24"/>
                <w:spacing w:val="5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[</w:t>
            </w:r>
            <w:hyperlink w:history="true" w:anchor="bookmark1">
              <w:r>
                <w:rPr>
                  <w:rFonts w:ascii="SimSun" w:hAnsi="SimSun" w:eastAsia="SimSun" w:cs="SimSun"/>
                  <w:sz w:val="24"/>
                  <w:szCs w:val="24"/>
                  <w:b/>
                  <w:bCs/>
                  <w:spacing w:val="-5"/>
                </w:rPr>
                <w:t>1</w:t>
              </w:r>
            </w:hyperlink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]。</w:t>
            </w:r>
          </w:p>
          <w:p>
            <w:pPr>
              <w:ind w:left="108" w:right="104" w:firstLine="483"/>
              <w:spacing w:before="4" w:line="307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在人工智能测评应用方面，Xiong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&amp;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Li（2026）</w:t>
            </w:r>
            <w:r>
              <w:rPr>
                <w:rFonts w:ascii="SimSun" w:hAnsi="SimSun" w:eastAsia="SimSun" w:cs="SimSun"/>
                <w:sz w:val="24"/>
                <w:szCs w:val="24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系统梳理近十年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A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I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在教育测评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领域的应用成果，现有技术大多应用于自动阅卷、试题生成与学业成绩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预测，数据来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源以课程作答数据为主，较少纳入课外实践、自主学习、日常作息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等成长指标。评估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结果也主要用于学情诊断，很少对接学生个性化发展激励机制</w:t>
            </w:r>
            <w:r>
              <w:rPr>
                <w:rFonts w:ascii="SimSun" w:hAnsi="SimSun" w:eastAsia="SimSun" w:cs="SimSun"/>
                <w:sz w:val="24"/>
                <w:szCs w:val="24"/>
                <w:spacing w:val="4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[</w:t>
            </w:r>
            <w:hyperlink w:history="true" w:anchor="bookmark2">
              <w:r>
                <w:rPr>
                  <w:rFonts w:ascii="SimSun" w:hAnsi="SimSun" w:eastAsia="SimSun" w:cs="SimSun"/>
                  <w:sz w:val="24"/>
                  <w:szCs w:val="24"/>
                  <w:b/>
                  <w:bCs/>
                  <w:spacing w:val="-5"/>
                </w:rPr>
                <w:t>2</w:t>
              </w:r>
            </w:hyperlink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]。</w:t>
            </w:r>
          </w:p>
          <w:p>
            <w:pPr>
              <w:ind w:left="121" w:right="106" w:firstLine="474"/>
              <w:spacing w:before="2" w:line="307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从行业整体发展趋势来看，国内外学业评价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大多逐步摆脱固定权重线性计分的单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一模式，国外研究侧重于依托测量理论与人工智能优化学生知识点掌握情况，国内研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究则立足本土高校管理制度，聚焦综合测评方案的落地应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用。</w:t>
            </w:r>
          </w:p>
          <w:p>
            <w:pPr>
              <w:ind w:left="112" w:right="38" w:firstLine="491"/>
              <w:spacing w:before="4" w:line="307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综合已有研究成果，国外现有评价体系存在三点不足：第一，多数研究未开展基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于分数区间划分的分段非线性加权设计，难以量化不同分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数段提分成本的差异性；第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8"/>
              </w:rPr>
              <w:t>二，评价指标大多集中在卷面成绩数据，多维成长指标未能充分纳入量化体系；第三，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相关研究以成绩预测诊断为主，大多未配套学生发展激励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设计，难以适配国内高校综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合素质测评的实际需求。</w:t>
            </w:r>
          </w:p>
          <w:p>
            <w:pPr>
              <w:ind w:left="613"/>
              <w:spacing w:before="1" w:line="217" w:lineRule="auto"/>
              <w:outlineLvl w:val="4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（2）国内学业评估研究现状</w:t>
            </w:r>
          </w:p>
          <w:p>
            <w:pPr>
              <w:ind w:left="108" w:right="104" w:firstLine="517"/>
              <w:spacing w:before="114" w:line="308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国内早期学业综合评价常常采用线性标准化处理搭配固定权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重加权的计算模式，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层次分析法、多元线性回归、固定系数</w:t>
            </w:r>
            <w:r>
              <w:rPr>
                <w:rFonts w:ascii="SimSun" w:hAnsi="SimSun" w:eastAsia="SimSun" w:cs="SimSun"/>
                <w:sz w:val="24"/>
                <w:szCs w:val="24"/>
                <w:spacing w:val="6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GPA</w:t>
            </w:r>
            <w:r>
              <w:rPr>
                <w:rFonts w:ascii="SimSun" w:hAnsi="SimSun" w:eastAsia="SimSun" w:cs="SimSun"/>
                <w:sz w:val="24"/>
                <w:szCs w:val="24"/>
                <w:spacing w:val="5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核算因操作简便，在多数高校综测工作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中得到广泛应用。郭亚军等学者针对各类线性标准化方法开展对比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研究，证实线性数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据处理在群体综合评价中容易打乱指标原始分布规律，是造成综合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评价结果偏差的重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要诱因</w:t>
            </w:r>
            <w:r>
              <w:rPr>
                <w:rFonts w:ascii="SimSun" w:hAnsi="SimSun" w:eastAsia="SimSun" w:cs="SimSun"/>
                <w:sz w:val="24"/>
                <w:szCs w:val="24"/>
                <w:spacing w:val="4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[</w:t>
            </w:r>
            <w:hyperlink w:history="true" w:anchor="bookmark3">
              <w:r>
                <w:rPr>
                  <w:rFonts w:ascii="SimSun" w:hAnsi="SimSun" w:eastAsia="SimSun" w:cs="SimSun"/>
                  <w:sz w:val="24"/>
                  <w:szCs w:val="24"/>
                  <w:b/>
                  <w:bCs/>
                  <w:spacing w:val="-4"/>
                </w:rPr>
                <w:t>3</w:t>
              </w:r>
            </w:hyperlink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]。俞立平围绕线性评价权重失真问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题开展系列实证，一方面指出传统线性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评价易出现权重失衡、评价排序失真等伪权重问题；另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一方面提出基于</w:t>
            </w:r>
            <w:r>
              <w:rPr>
                <w:rFonts w:ascii="SimSun" w:hAnsi="SimSun" w:eastAsia="SimSun" w:cs="SimSun"/>
                <w:sz w:val="24"/>
                <w:szCs w:val="24"/>
                <w:spacing w:val="5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Sigmoid</w:t>
            </w:r>
            <w:r>
              <w:rPr>
                <w:rFonts w:ascii="SimSun" w:hAnsi="SimSun" w:eastAsia="SimSun" w:cs="SimSun"/>
                <w:sz w:val="24"/>
                <w:szCs w:val="24"/>
                <w:spacing w:val="7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函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16"/>
              </w:rPr>
              <w:t>数的非线性标准化改进思路，</w:t>
            </w:r>
            <w:r>
              <w:rPr>
                <w:rFonts w:ascii="SimSun" w:hAnsi="SimSun" w:eastAsia="SimSun" w:cs="SimSun"/>
                <w:sz w:val="24"/>
                <w:szCs w:val="24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16"/>
              </w:rPr>
              <w:t>从数据预处理环节降低线性计算带来的评价误差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[</w:t>
            </w:r>
            <w:hyperlink w:history="true" w:anchor="bookmark4">
              <w:r>
                <w:rPr>
                  <w:rFonts w:ascii="SimSun" w:hAnsi="SimSun" w:eastAsia="SimSun" w:cs="SimSun"/>
                  <w:sz w:val="24"/>
                  <w:szCs w:val="24"/>
                  <w:b/>
                  <w:bCs/>
                  <w:spacing w:val="-3"/>
                </w:rPr>
                <w:t>4</w:t>
              </w:r>
            </w:hyperlink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][</w:t>
            </w:r>
            <w:hyperlink w:history="true" w:anchor="bookmark5">
              <w:r>
                <w:rPr>
                  <w:rFonts w:ascii="SimSun" w:hAnsi="SimSun" w:eastAsia="SimSun" w:cs="SimSun"/>
                  <w:sz w:val="24"/>
                  <w:szCs w:val="24"/>
                  <w:b/>
                  <w:bCs/>
                  <w:spacing w:val="-3"/>
                </w:rPr>
                <w:t>5</w:t>
              </w:r>
            </w:hyperlink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]。</w:t>
            </w:r>
          </w:p>
          <w:p>
            <w:pPr>
              <w:ind w:left="599"/>
              <w:spacing w:line="21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现有国内非线性优化研究多以期刊评价、行业效益测评作为研究对象，相关改进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7"/>
          <w:footerReference w:type="default" r:id="rId8"/>
          <w:pgSz w:w="11907" w:h="16839"/>
          <w:pgMar w:top="1358" w:right="1411" w:bottom="1229" w:left="1413" w:header="841" w:footer="95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01"/>
        <w:rPr/>
      </w:pPr>
      <w:r/>
    </w:p>
    <w:tbl>
      <w:tblPr>
        <w:tblStyle w:val="TableNormal"/>
        <w:tblW w:w="907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076"/>
      </w:tblGrid>
      <w:tr>
        <w:trPr>
          <w:trHeight w:val="13610" w:hRule="atLeast"/>
        </w:trPr>
        <w:tc>
          <w:tcPr>
            <w:tcW w:w="9076" w:type="dxa"/>
            <w:vAlign w:val="top"/>
          </w:tcPr>
          <w:p>
            <w:pPr>
              <w:ind w:left="109" w:right="106" w:hanging="1"/>
              <w:spacing w:before="116" w:line="308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模型大多未针对高校多源学情数据（课程成绩、课外活动、自主学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习、作息记录）做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适配设计。多数研究仅停留在算法仿真层面，很少结合评价结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果搭建配套的个性化激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励方案。</w:t>
            </w:r>
          </w:p>
          <w:p>
            <w:pPr>
              <w:ind w:left="595"/>
              <w:spacing w:line="218" w:lineRule="auto"/>
              <w:outlineLvl w:val="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2.现有研究共性短板</w:t>
            </w:r>
          </w:p>
          <w:p>
            <w:pPr>
              <w:ind w:left="111" w:right="116" w:firstLine="498"/>
              <w:spacing w:before="117" w:line="3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第一，现有研究大多尚未形成适配高校学情的普适性分段非线性权重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模型，无法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根据分数区间动态调整指标权重，实现高分高权重、低分低权重的科学计分；</w:t>
            </w:r>
          </w:p>
          <w:p>
            <w:pPr>
              <w:ind w:left="112" w:right="106" w:firstLine="497"/>
              <w:spacing w:before="1" w:line="3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第二，多数评价体系主要采用卷面成绩数据，课外拓展类指标难以量化并参与综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合打分；</w:t>
            </w:r>
          </w:p>
          <w:p>
            <w:pPr>
              <w:ind w:left="107" w:right="104" w:firstLine="502"/>
              <w:spacing w:before="2" w:line="3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第三，评价建模与激励设计普遍相互独立，落地可用的</w:t>
            </w:r>
            <w:r>
              <w:rPr>
                <w:rFonts w:ascii="SimSun" w:hAnsi="SimSun" w:eastAsia="SimSun" w:cs="SimSun"/>
                <w:sz w:val="24"/>
                <w:szCs w:val="24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“综合测评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—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短板识别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—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精准激励”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一体化方案较为稀缺，轻量化测评软件也相对不足，为本项目留下了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充足的研究空间。</w:t>
            </w:r>
          </w:p>
          <w:p>
            <w:pPr>
              <w:ind w:left="597"/>
              <w:spacing w:before="1" w:line="218" w:lineRule="auto"/>
              <w:outlineLvl w:val="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3.研究意义</w:t>
            </w:r>
          </w:p>
          <w:p>
            <w:pPr>
              <w:ind w:left="121" w:right="106" w:firstLine="474"/>
              <w:spacing w:before="117" w:line="3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优化综测计分规则，更客观地反映学生不同分数阶段的学习付出；挖掘正向学习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指标，帮助学生均衡发展、发挥自身优势，找准能力提升方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向。</w:t>
            </w:r>
          </w:p>
          <w:p>
            <w:pPr>
              <w:ind w:left="590"/>
              <w:spacing w:before="1" w:line="218" w:lineRule="auto"/>
              <w:outlineLvl w:val="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4.项目研究基础与后续工作</w:t>
            </w:r>
          </w:p>
          <w:p>
            <w:pPr>
              <w:ind w:left="111" w:right="106" w:firstLine="538"/>
              <w:spacing w:before="116" w:line="308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目前项目已顺利完成前期的文献调研与竞品分析，明确了核心研究方向。后续工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作将全面聚焦于分段非线性赋权模型的数学推导、数据挖掘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算法的集成验证以及评估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激励系统的工程化实现。</w:t>
            </w:r>
          </w:p>
          <w:p>
            <w:pPr>
              <w:ind w:left="595"/>
              <w:spacing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参考文献</w:t>
            </w:r>
          </w:p>
          <w:p>
            <w:pPr>
              <w:ind w:left="116" w:right="104" w:firstLine="518"/>
              <w:spacing w:before="115" w:line="308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[</w:t>
            </w:r>
            <w:hyperlink w:history="true" w:anchor="bookmark6">
              <w:r>
                <w:rPr>
                  <w:rFonts w:ascii="SimSun" w:hAnsi="SimSun" w:eastAsia="SimSun" w:cs="SimSun"/>
                  <w:sz w:val="24"/>
                  <w:szCs w:val="24"/>
                  <w:b/>
                  <w:bCs/>
                  <w:spacing w:val="-5"/>
                </w:rPr>
                <w:t>1</w:t>
              </w:r>
            </w:hyperlink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]</w:t>
            </w:r>
            <w:r>
              <w:rPr>
                <w:rFonts w:ascii="SimSun" w:hAnsi="SimSun" w:eastAsia="SimSun" w:cs="SimSun"/>
                <w:sz w:val="24"/>
                <w:szCs w:val="24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MCNE</w:t>
            </w:r>
            <w:r>
              <w:rPr>
                <w:rFonts w:ascii="SimSun" w:hAnsi="SimSun" w:eastAsia="SimSun" w:cs="SimSun"/>
                <w:sz w:val="24"/>
                <w:szCs w:val="24"/>
                <w:spacing w:val="-7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ISH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D.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Practical</w:t>
            </w:r>
            <w:r>
              <w:rPr>
                <w:rFonts w:ascii="SimSun" w:hAnsi="SimSun" w:eastAsia="SimSun" w:cs="SimSun"/>
                <w:sz w:val="24"/>
                <w:szCs w:val="24"/>
                <w:spacing w:val="3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Impl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ications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of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Sum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Scores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Being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Psychometrics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Greatest</w:t>
            </w:r>
            <w:r>
              <w:rPr>
                <w:rFonts w:ascii="SimSun" w:hAnsi="SimSun" w:eastAsia="SimSun" w:cs="SimSun"/>
                <w:sz w:val="24"/>
                <w:szCs w:val="24"/>
                <w:spacing w:val="5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Accomplishment</w:t>
            </w:r>
            <w:r>
              <w:rPr>
                <w:rFonts w:ascii="SimSun" w:hAnsi="SimSun" w:eastAsia="SimSun" w:cs="SimSun"/>
                <w:sz w:val="24"/>
                <w:szCs w:val="24"/>
                <w:spacing w:val="9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[J/OL].</w:t>
            </w:r>
            <w:r>
              <w:rPr>
                <w:rFonts w:ascii="SimSun" w:hAnsi="SimSun" w:eastAsia="SimSun" w:cs="SimSun"/>
                <w:sz w:val="24"/>
                <w:szCs w:val="24"/>
                <w:spacing w:val="6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Psychometrika,</w:t>
            </w:r>
            <w:r>
              <w:rPr>
                <w:rFonts w:ascii="SimSun" w:hAnsi="SimSun" w:eastAsia="SimSun" w:cs="SimSun"/>
                <w:sz w:val="24"/>
                <w:szCs w:val="24"/>
                <w:spacing w:val="5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2024,</w:t>
            </w:r>
            <w:r>
              <w:rPr>
                <w:rFonts w:ascii="SimSun" w:hAnsi="SimSun" w:eastAsia="SimSun" w:cs="SimSun"/>
                <w:sz w:val="24"/>
                <w:szCs w:val="24"/>
                <w:spacing w:val="5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89</w:t>
            </w:r>
            <w:r>
              <w:rPr>
                <w:rFonts w:ascii="SimSun" w:hAnsi="SimSun" w:eastAsia="SimSun" w:cs="SimSun"/>
                <w:sz w:val="24"/>
                <w:szCs w:val="24"/>
                <w:spacing w:val="10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(3):</w:t>
            </w:r>
            <w:r>
              <w:rPr>
                <w:rFonts w:ascii="SimSun" w:hAnsi="SimSun" w:eastAsia="SimSun" w:cs="SimSun"/>
                <w:sz w:val="24"/>
                <w:szCs w:val="24"/>
                <w:spacing w:val="7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1148-11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78.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DOI:10.1007/s11336-024-09988-z.</w:t>
            </w:r>
          </w:p>
          <w:p>
            <w:pPr>
              <w:ind w:left="110" w:right="104" w:firstLine="523"/>
              <w:spacing w:before="2" w:line="307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[</w:t>
            </w:r>
            <w:hyperlink w:history="true" w:anchor="bookmark7">
              <w:r>
                <w:rPr>
                  <w:rFonts w:ascii="SimSun" w:hAnsi="SimSun" w:eastAsia="SimSun" w:cs="SimSun"/>
                  <w:sz w:val="24"/>
                  <w:szCs w:val="24"/>
                  <w:b/>
                  <w:bCs/>
                  <w:spacing w:val="-6"/>
                </w:rPr>
                <w:t>2</w:t>
              </w:r>
            </w:hyperlink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]</w:t>
            </w:r>
            <w:r>
              <w:rPr>
                <w:rFonts w:ascii="SimSun" w:hAnsi="SimSun" w:eastAsia="SimSun" w:cs="SimSun"/>
                <w:sz w:val="24"/>
                <w:szCs w:val="24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XIONG</w:t>
            </w:r>
            <w:r>
              <w:rPr>
                <w:rFonts w:ascii="SimSun" w:hAnsi="SimSun" w:eastAsia="SimSun" w:cs="SimSun"/>
                <w:sz w:val="24"/>
                <w:szCs w:val="24"/>
                <w:spacing w:val="7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J,</w:t>
            </w:r>
            <w:r>
              <w:rPr>
                <w:rFonts w:ascii="SimSun" w:hAnsi="SimSun" w:eastAsia="SimSun" w:cs="SimSun"/>
                <w:sz w:val="24"/>
                <w:szCs w:val="24"/>
                <w:spacing w:val="7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L</w:t>
            </w:r>
            <w:r>
              <w:rPr>
                <w:rFonts w:ascii="SimSun" w:hAnsi="SimSun" w:eastAsia="SimSun" w:cs="SimSun"/>
                <w:sz w:val="24"/>
                <w:szCs w:val="24"/>
                <w:spacing w:val="-7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I</w:t>
            </w:r>
            <w:r>
              <w:rPr>
                <w:rFonts w:ascii="SimSun" w:hAnsi="SimSun" w:eastAsia="SimSun" w:cs="SimSun"/>
                <w:sz w:val="24"/>
                <w:szCs w:val="24"/>
                <w:spacing w:val="7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F.</w:t>
            </w:r>
            <w:r>
              <w:rPr>
                <w:rFonts w:ascii="SimSun" w:hAnsi="SimSun" w:eastAsia="SimSun" w:cs="SimSun"/>
                <w:sz w:val="24"/>
                <w:szCs w:val="24"/>
                <w:spacing w:val="7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A</w:t>
            </w:r>
            <w:r>
              <w:rPr>
                <w:rFonts w:ascii="SimSun" w:hAnsi="SimSun" w:eastAsia="SimSun" w:cs="SimSun"/>
                <w:sz w:val="24"/>
                <w:szCs w:val="24"/>
                <w:spacing w:val="8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Decade</w:t>
            </w:r>
            <w:r>
              <w:rPr>
                <w:rFonts w:ascii="SimSun" w:hAnsi="SimSun" w:eastAsia="SimSun" w:cs="SimSun"/>
                <w:sz w:val="24"/>
                <w:szCs w:val="24"/>
                <w:spacing w:val="7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of</w:t>
            </w:r>
            <w:r>
              <w:rPr>
                <w:rFonts w:ascii="SimSun" w:hAnsi="SimSun" w:eastAsia="SimSun" w:cs="SimSun"/>
                <w:sz w:val="24"/>
                <w:szCs w:val="24"/>
                <w:spacing w:val="7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Reflectio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n</w:t>
            </w:r>
            <w:r>
              <w:rPr>
                <w:rFonts w:ascii="SimSun" w:hAnsi="SimSun" w:eastAsia="SimSun" w:cs="SimSun"/>
                <w:sz w:val="24"/>
                <w:szCs w:val="24"/>
                <w:spacing w:val="7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and</w:t>
            </w:r>
            <w:r>
              <w:rPr>
                <w:rFonts w:ascii="SimSun" w:hAnsi="SimSun" w:eastAsia="SimSun" w:cs="SimSun"/>
                <w:sz w:val="24"/>
                <w:szCs w:val="24"/>
                <w:spacing w:val="7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Thematic</w:t>
            </w:r>
            <w:r>
              <w:rPr>
                <w:rFonts w:ascii="SimSun" w:hAnsi="SimSun" w:eastAsia="SimSun" w:cs="SimSun"/>
                <w:sz w:val="24"/>
                <w:szCs w:val="24"/>
                <w:spacing w:val="7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Review</w:t>
            </w:r>
            <w:r>
              <w:rPr>
                <w:rFonts w:ascii="SimSun" w:hAnsi="SimSun" w:eastAsia="SimSun" w:cs="SimSun"/>
                <w:sz w:val="24"/>
                <w:szCs w:val="24"/>
                <w:spacing w:val="7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on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Artificial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 xml:space="preserve"> 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Intelligence</w:t>
            </w:r>
            <w:r>
              <w:rPr>
                <w:rFonts w:ascii="SimSun" w:hAnsi="SimSun" w:eastAsia="SimSun" w:cs="SimSun"/>
                <w:sz w:val="24"/>
                <w:szCs w:val="24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’</w:t>
            </w:r>
            <w:r>
              <w:rPr>
                <w:rFonts w:ascii="SimSun" w:hAnsi="SimSun" w:eastAsia="SimSun" w:cs="SimSun"/>
                <w:sz w:val="24"/>
                <w:szCs w:val="24"/>
                <w:spacing w:val="-9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s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 xml:space="preserve"> 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Impact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 xml:space="preserve"> 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on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Educational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 xml:space="preserve"> 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Measurement</w:t>
            </w:r>
            <w:r>
              <w:rPr>
                <w:rFonts w:ascii="SimSun" w:hAnsi="SimSun" w:eastAsia="SimSun" w:cs="SimSun"/>
                <w:sz w:val="24"/>
                <w:szCs w:val="24"/>
                <w:spacing w:val="13"/>
              </w:rPr>
              <w:t xml:space="preserve"> 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[J/OL].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2"/>
              </w:rPr>
              <w:t>Educational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 xml:space="preserve">        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2"/>
              </w:rPr>
              <w:t>Research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 xml:space="preserve">        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2"/>
              </w:rPr>
              <w:t>Review,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 xml:space="preserve">        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2"/>
              </w:rPr>
              <w:t>2026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:</w:t>
            </w:r>
            <w:r>
              <w:rPr>
                <w:rFonts w:ascii="SimSun" w:hAnsi="SimSun" w:eastAsia="SimSun" w:cs="SimSun"/>
                <w:sz w:val="24"/>
                <w:szCs w:val="24"/>
                <w:spacing w:val="1"/>
              </w:rPr>
              <w:t xml:space="preserve">        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100789.</w:t>
            </w:r>
          </w:p>
          <w:p>
            <w:pPr>
              <w:ind w:left="118"/>
              <w:spacing w:before="1" w:line="214" w:lineRule="auto"/>
              <w:outlineLvl w:val="2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DOI:10.1016/j.edurev.2026.100789.</w:t>
            </w:r>
          </w:p>
          <w:p>
            <w:pPr>
              <w:ind w:left="118" w:right="106" w:firstLine="516"/>
              <w:spacing w:before="120" w:line="30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[</w:t>
            </w:r>
            <w:hyperlink w:history="true" w:anchor="bookmark8">
              <w:r>
                <w:rPr>
                  <w:rFonts w:ascii="SimSun" w:hAnsi="SimSun" w:eastAsia="SimSun" w:cs="SimSun"/>
                  <w:sz w:val="24"/>
                  <w:szCs w:val="24"/>
                  <w:b/>
                  <w:bCs/>
                  <w:spacing w:val="-3"/>
                </w:rPr>
                <w:t>3</w:t>
              </w:r>
            </w:hyperlink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]</w:t>
            </w:r>
            <w:r>
              <w:rPr>
                <w:rFonts w:ascii="SimSun" w:hAnsi="SimSun" w:eastAsia="SimSun" w:cs="SimSun"/>
                <w:sz w:val="24"/>
                <w:szCs w:val="24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郭亚军，阮泰学，宫诚举，郑红。线性无量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纲化方法在群体评价中的扩展及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选取</w:t>
            </w:r>
            <w:r>
              <w:rPr>
                <w:rFonts w:ascii="SimSun" w:hAnsi="SimSun" w:eastAsia="SimSun" w:cs="SimSun"/>
                <w:sz w:val="24"/>
                <w:szCs w:val="24"/>
                <w:spacing w:val="6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[J/OL].</w:t>
            </w:r>
            <w:r>
              <w:rPr>
                <w:rFonts w:ascii="SimSun" w:hAnsi="SimSun" w:eastAsia="SimSun" w:cs="SimSun"/>
                <w:sz w:val="24"/>
                <w:szCs w:val="24"/>
                <w:spacing w:val="3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中国管理科学，2023-04-25.</w:t>
            </w:r>
          </w:p>
          <w:p>
            <w:pPr>
              <w:ind w:left="135" w:right="104" w:firstLine="498"/>
              <w:spacing w:line="3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</w:rPr>
              <w:t>[</w:t>
            </w:r>
            <w:hyperlink w:history="true" w:anchor="bookmark9">
              <w:r>
                <w:rPr>
                  <w:rFonts w:ascii="SimSun" w:hAnsi="SimSun" w:eastAsia="SimSun" w:cs="SimSun"/>
                  <w:sz w:val="24"/>
                  <w:szCs w:val="24"/>
                  <w:b/>
                  <w:bCs/>
                  <w:spacing w:val="-11"/>
                </w:rPr>
                <w:t>4</w:t>
              </w:r>
            </w:hyperlink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</w:rPr>
              <w:t>]</w:t>
            </w:r>
            <w:r>
              <w:rPr>
                <w:rFonts w:ascii="SimSun" w:hAnsi="SimSun" w:eastAsia="SimSun" w:cs="SimSun"/>
                <w:sz w:val="24"/>
                <w:szCs w:val="24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</w:rPr>
              <w:t>俞立平，潘伟波。学术评价中个体权重、整体权重与伪权重问题研究</w:t>
            </w:r>
            <w:r>
              <w:rPr>
                <w:rFonts w:ascii="SimSun" w:hAnsi="SimSun" w:eastAsia="SimSun" w:cs="SimSun"/>
                <w:sz w:val="24"/>
                <w:szCs w:val="24"/>
                <w:spacing w:val="-1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</w:rPr>
              <w:t>——</w:t>
            </w:r>
            <w:r>
              <w:rPr>
                <w:rFonts w:ascii="SimSun" w:hAnsi="SimSun" w:eastAsia="SimSun" w:cs="SimSun"/>
                <w:sz w:val="24"/>
                <w:szCs w:val="24"/>
                <w:spacing w:val="4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</w:rPr>
              <w:t>以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线性评价及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JCR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经济学期刊评价为例</w:t>
            </w:r>
            <w:r>
              <w:rPr>
                <w:rFonts w:ascii="SimSun" w:hAnsi="SimSun" w:eastAsia="SimSun" w:cs="SimSun"/>
                <w:sz w:val="24"/>
                <w:szCs w:val="24"/>
                <w:spacing w:val="5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[J].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情报杂志，2022,41</w:t>
            </w:r>
            <w:r>
              <w:rPr>
                <w:rFonts w:ascii="SimSun" w:hAnsi="SimSun" w:eastAsia="SimSun" w:cs="SimSun"/>
                <w:sz w:val="24"/>
                <w:szCs w:val="24"/>
                <w:spacing w:val="3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(10):163-169,198.</w:t>
            </w:r>
          </w:p>
          <w:p>
            <w:pPr>
              <w:ind w:left="154" w:right="106" w:firstLine="480"/>
              <w:spacing w:before="1" w:line="30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[</w:t>
            </w:r>
            <w:hyperlink w:history="true" w:anchor="bookmark10">
              <w:r>
                <w:rPr>
                  <w:rFonts w:ascii="SimSun" w:hAnsi="SimSun" w:eastAsia="SimSun" w:cs="SimSun"/>
                  <w:sz w:val="24"/>
                  <w:szCs w:val="24"/>
                  <w:b/>
                  <w:bCs/>
                  <w:spacing w:val="-6"/>
                </w:rPr>
                <w:t>5</w:t>
              </w:r>
            </w:hyperlink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]</w:t>
            </w:r>
            <w:r>
              <w:rPr>
                <w:rFonts w:ascii="SimSun" w:hAnsi="SimSun" w:eastAsia="SimSun" w:cs="SimSun"/>
                <w:sz w:val="24"/>
                <w:szCs w:val="24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俞立平，罗宇舟。非线性评价中的伪权重成因与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Sigmoid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非线性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标准化修正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[J].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统计与决策，2023,39</w:t>
            </w:r>
            <w:r>
              <w:rPr>
                <w:rFonts w:ascii="SimSun" w:hAnsi="SimSun" w:eastAsia="SimSun" w:cs="SimSun"/>
                <w:sz w:val="24"/>
                <w:szCs w:val="24"/>
                <w:spacing w:val="7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(18):45-50.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9"/>
          <w:pgSz w:w="11907" w:h="16839"/>
          <w:pgMar w:top="1358" w:right="1411" w:bottom="1229" w:left="1413" w:header="841" w:footer="953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01"/>
        <w:rPr/>
      </w:pPr>
      <w:r/>
    </w:p>
    <w:tbl>
      <w:tblPr>
        <w:tblStyle w:val="TableNormal"/>
        <w:tblW w:w="907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076"/>
      </w:tblGrid>
      <w:tr>
        <w:trPr>
          <w:trHeight w:val="13190" w:hRule="atLeast"/>
        </w:trPr>
        <w:tc>
          <w:tcPr>
            <w:tcW w:w="9076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264"/>
              <w:spacing w:before="78" w:line="318" w:lineRule="exact"/>
              <w:outlineLvl w:val="2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  <w:position w:val="1"/>
              </w:rPr>
              <w:t>（二）主要研究内容</w:t>
            </w:r>
          </w:p>
          <w:p>
            <w:pPr>
              <w:ind w:left="609"/>
              <w:spacing w:before="244" w:line="218" w:lineRule="auto"/>
              <w:outlineLvl w:val="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1.基于非线性权重的学业状态评估模型构建</w:t>
            </w:r>
          </w:p>
          <w:p>
            <w:pPr>
              <w:ind w:left="117" w:right="38" w:firstLine="501"/>
              <w:spacing w:before="119" w:line="307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突破传统线性加权模式的局限，对不同分数段差异化赋权，融入进步幅度、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成绩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波动性等过程性指标，构建更能反映真实学习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状态的评估模型。模型采用分段非线性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8"/>
              </w:rPr>
              <w:t>设计，对低分段提升设置相对偏低权重，认可高分段微小进步的价值并赋予更高权重，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同时结合关联规则、聚类分析等数据挖掘技术完成权重优化与效果验证。</w:t>
            </w:r>
          </w:p>
          <w:p>
            <w:pPr>
              <w:ind w:left="595"/>
              <w:spacing w:line="218" w:lineRule="auto"/>
              <w:outlineLvl w:val="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2.学业促进指标自动提取方法设计</w:t>
            </w:r>
          </w:p>
          <w:p>
            <w:pPr>
              <w:ind w:left="111" w:right="106" w:firstLine="482"/>
              <w:spacing w:before="117" w:line="3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基于评估模型输出的结果数据，结合数据挖掘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技术，从多源学业状态数据中自动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提取对学业发展有促进作用的特征指标，形成可动态更新的评估指标体系。</w:t>
            </w:r>
          </w:p>
          <w:p>
            <w:pPr>
              <w:ind w:left="597"/>
              <w:spacing w:before="1" w:line="218" w:lineRule="auto"/>
              <w:outlineLvl w:val="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3.个性化发展激励触发机制建立</w:t>
            </w:r>
          </w:p>
          <w:p>
            <w:pPr>
              <w:ind w:left="121" w:right="104" w:firstLine="465"/>
              <w:spacing w:before="116" w:line="308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依据均衡发展、突出优势的基本原则，区分激励与督促两类干预策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略。基于评估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结果，对标同年级均值和中位数，定位学生短板与特长，建立激励触发规则，生成个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性化发展建议，引导学生实现全方位成长。</w:t>
            </w:r>
          </w:p>
          <w:p>
            <w:pPr>
              <w:ind w:left="590"/>
              <w:spacing w:before="1" w:line="217" w:lineRule="auto"/>
              <w:outlineLvl w:val="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4.评估激励软件开发与实现</w:t>
            </w:r>
          </w:p>
          <w:p>
            <w:pPr>
              <w:ind w:left="127" w:right="106" w:firstLine="466"/>
              <w:spacing w:before="117" w:line="30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基于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Java/C++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开发轻量化桌面或网页端评估软件，集成上述模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型与机制，实现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多源数据输入、模型计算、报告生成等功能。</w:t>
            </w:r>
          </w:p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ind w:left="133"/>
              <w:spacing w:before="78" w:line="219" w:lineRule="auto"/>
              <w:outlineLvl w:val="2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（三）创新点与项目特色</w:t>
            </w:r>
          </w:p>
          <w:p>
            <w:pPr>
              <w:ind w:left="609"/>
              <w:spacing w:before="116" w:line="219" w:lineRule="auto"/>
              <w:outlineLvl w:val="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1.非线性权重数学建模</w:t>
            </w:r>
          </w:p>
          <w:p>
            <w:pPr>
              <w:ind w:left="123" w:right="104" w:firstLine="495"/>
              <w:spacing w:before="114" w:line="308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突破传统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GPA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线性加权范式，借鉴体育竞技领域</w:t>
            </w:r>
            <w:r>
              <w:rPr>
                <w:rFonts w:ascii="SimSun" w:hAnsi="SimSun" w:eastAsia="SimSun" w:cs="SimSun"/>
                <w:sz w:val="24"/>
                <w:szCs w:val="24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“高分段微提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升难度极高”</w:t>
            </w:r>
            <w:r>
              <w:rPr>
                <w:rFonts w:ascii="SimSun" w:hAnsi="SimSun" w:eastAsia="SimSun" w:cs="SimSun"/>
                <w:sz w:val="24"/>
                <w:szCs w:val="24"/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的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普遍规律，构建分段非线性权重赋值模型，精准刻画分数提升的边际难度差异，改善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线性评估结果失真的问题。</w:t>
            </w:r>
          </w:p>
          <w:p>
            <w:pPr>
              <w:ind w:left="595"/>
              <w:spacing w:before="1" w:line="219" w:lineRule="auto"/>
              <w:outlineLvl w:val="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2.多源数据与数学模型的深度融合</w:t>
            </w:r>
          </w:p>
          <w:p>
            <w:pPr>
              <w:ind w:left="118" w:right="106" w:firstLine="472"/>
              <w:spacing w:before="114" w:line="30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将关联规则、聚类分析等数据挖掘技术与非线性权重数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学建模相结合，在数据驱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动下完成权重优化。</w:t>
            </w:r>
          </w:p>
          <w:p>
            <w:pPr>
              <w:ind w:left="597"/>
              <w:spacing w:before="1" w:line="217" w:lineRule="auto"/>
              <w:outlineLvl w:val="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3.评估过程及结果与激励机制的闭环联动</w:t>
            </w:r>
          </w:p>
          <w:p>
            <w:pPr>
              <w:ind w:left="121" w:right="106" w:firstLine="509"/>
              <w:spacing w:before="114" w:line="31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区别于单纯侧重分数评判的现有系统，将评估结果直接映射到个性化激励触发机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制，形成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“评估→反馈→激励→再评估”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的完整闭环。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0"/>
          <w:pgSz w:w="11907" w:h="16839"/>
          <w:pgMar w:top="1358" w:right="1411" w:bottom="1229" w:left="1413" w:header="841" w:footer="953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93" w:lineRule="auto"/>
        <w:rPr>
          <w:rFonts w:ascii="Arial"/>
          <w:sz w:val="21"/>
        </w:rPr>
      </w:pPr>
      <w:r/>
    </w:p>
    <w:p>
      <w:pPr>
        <w:ind w:left="42"/>
        <w:spacing w:before="120" w:line="184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"/>
        </w:rPr>
        <w:t>四、项目实施方案</w:t>
      </w:r>
    </w:p>
    <w:p>
      <w:pPr>
        <w:spacing w:line="83" w:lineRule="exact"/>
        <w:rPr/>
      </w:pPr>
      <w:r/>
    </w:p>
    <w:tbl>
      <w:tblPr>
        <w:tblStyle w:val="TableNormal"/>
        <w:tblW w:w="907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076"/>
      </w:tblGrid>
      <w:tr>
        <w:trPr>
          <w:trHeight w:val="12789" w:hRule="atLeast"/>
        </w:trPr>
        <w:tc>
          <w:tcPr>
            <w:tcW w:w="9076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264"/>
              <w:spacing w:before="78" w:line="318" w:lineRule="exact"/>
              <w:outlineLvl w:val="2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8"/>
                <w:position w:val="1"/>
              </w:rPr>
              <w:t>（一）研究方案</w:t>
            </w:r>
          </w:p>
          <w:p>
            <w:pPr>
              <w:ind w:left="127" w:right="21" w:firstLine="481"/>
              <w:spacing w:before="245" w:line="3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</w:rPr>
              <w:t>1.理论基础：教育测量学中的权重分配理论、学习分析技术、层次分析法（AHP）、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多元线性回归、关联规则挖掘、数据聚类分析等。</w:t>
            </w:r>
          </w:p>
          <w:p>
            <w:pPr>
              <w:ind w:left="595"/>
              <w:spacing w:line="21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2.研究方法：文献调研法、对比分析法、数据建模法、软件工程方法。</w:t>
            </w:r>
          </w:p>
          <w:p>
            <w:pPr>
              <w:ind w:left="597"/>
              <w:spacing w:before="116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3.研究步骤：</w:t>
            </w:r>
          </w:p>
          <w:p>
            <w:pPr>
              <w:ind w:left="119" w:right="106" w:firstLine="493"/>
              <w:spacing w:before="118" w:line="3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（1）准备阶段（第</w:t>
            </w:r>
            <w:r>
              <w:rPr>
                <w:rFonts w:ascii="SimSun" w:hAnsi="SimSun" w:eastAsia="SimSun" w:cs="SimSun"/>
                <w:sz w:val="24"/>
                <w:szCs w:val="24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6</w:t>
            </w:r>
            <w:r>
              <w:rPr>
                <w:rFonts w:ascii="SimSun" w:hAnsi="SimSun" w:eastAsia="SimSun" w:cs="SimSun"/>
                <w:sz w:val="24"/>
                <w:szCs w:val="24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月-8</w:t>
            </w:r>
            <w:r>
              <w:rPr>
                <w:rFonts w:ascii="SimSun" w:hAnsi="SimSun" w:eastAsia="SimSun" w:cs="SimSun"/>
                <w:sz w:val="24"/>
                <w:szCs w:val="24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月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7"/>
              </w:rPr>
              <w:t>）</w:t>
            </w:r>
            <w:r>
              <w:rPr>
                <w:rFonts w:ascii="SimSun" w:hAnsi="SimSun" w:eastAsia="SimSun" w:cs="SimSun"/>
                <w:sz w:val="24"/>
                <w:szCs w:val="24"/>
                <w:spacing w:val="-7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7"/>
              </w:rPr>
              <w:t>：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完成文献与竞品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深度调研，筛选可采集的合规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多源指标，搭建指标体系框架。调研内容包括：国内外学业评估相关论文、教育部公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开的高校办学评估指标体系、层次分析法与回归分析等主流评估算法，以及对标软件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的功能与实现逻辑。</w:t>
            </w:r>
          </w:p>
          <w:p>
            <w:pPr>
              <w:ind w:left="112" w:right="104" w:firstLine="500"/>
              <w:spacing w:before="4" w:line="3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（2）模型构建阶段（8</w:t>
            </w:r>
            <w:r>
              <w:rPr>
                <w:rFonts w:ascii="SimSun" w:hAnsi="SimSun" w:eastAsia="SimSun" w:cs="SimSun"/>
                <w:sz w:val="24"/>
                <w:szCs w:val="24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月-10</w:t>
            </w:r>
            <w:r>
              <w:rPr>
                <w:rFonts w:ascii="SimSun" w:hAnsi="SimSun" w:eastAsia="SimSun" w:cs="SimSun"/>
                <w:sz w:val="24"/>
                <w:szCs w:val="24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月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1"/>
              </w:rPr>
              <w:t>）：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收集模拟或公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开数据集，分析各指标方差与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波动规律，初步设计非线性经验公式。确定评价指标间的相对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权重结构，并验证权重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合理性。引入关联规则挖掘（如“高学业成绩</w:t>
            </w:r>
            <w:r>
              <w:rPr>
                <w:rFonts w:ascii="SimSun" w:hAnsi="SimSun" w:eastAsia="SimSun" w:cs="SimSun"/>
                <w:sz w:val="24"/>
                <w:szCs w:val="24"/>
                <w:spacing w:val="3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∧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规律作息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→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课外拓展积极”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4"/>
              </w:rPr>
              <w:t>），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发掘非学业指标与学业提升的潜在关联。</w:t>
            </w:r>
          </w:p>
          <w:p>
            <w:pPr>
              <w:ind w:left="114" w:right="104" w:firstLine="498"/>
              <w:spacing w:before="3" w:line="3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8"/>
              </w:rPr>
              <w:t>（3）软件开发阶段（10</w:t>
            </w:r>
            <w:r>
              <w:rPr>
                <w:rFonts w:ascii="SimSun" w:hAnsi="SimSun" w:eastAsia="SimSun" w:cs="SimSun"/>
                <w:sz w:val="24"/>
                <w:szCs w:val="24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8"/>
              </w:rPr>
              <w:t>月-12</w:t>
            </w:r>
            <w:r>
              <w:rPr>
                <w:rFonts w:ascii="SimSun" w:hAnsi="SimSun" w:eastAsia="SimSun" w:cs="SimSun"/>
                <w:sz w:val="24"/>
                <w:szCs w:val="24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8"/>
              </w:rPr>
              <w:t>月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0"/>
              </w:rPr>
              <w:t>）：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8"/>
              </w:rPr>
              <w:t>由刘竞阳主要负责完成程序编码，实现数据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输入、模型计算、报告生成等功能。软件支持多源数据输入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，能够自动调用非线性权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重模型输出综合评估报告，并根据评估结果触发个性化激励建议。</w:t>
            </w:r>
          </w:p>
          <w:p>
            <w:pPr>
              <w:ind w:left="119" w:right="38" w:firstLine="493"/>
              <w:spacing w:before="1" w:line="3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</w:rPr>
              <w:t>（4）测试与优化阶段（12</w:t>
            </w:r>
            <w:r>
              <w:rPr>
                <w:rFonts w:ascii="SimSun" w:hAnsi="SimSun" w:eastAsia="SimSun" w:cs="SimSun"/>
                <w:sz w:val="24"/>
                <w:szCs w:val="24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</w:rPr>
              <w:t>月-次年</w:t>
            </w:r>
            <w:r>
              <w:rPr>
                <w:rFonts w:ascii="SimSun" w:hAnsi="SimSun" w:eastAsia="SimSun" w:cs="SimSun"/>
                <w:sz w:val="24"/>
                <w:szCs w:val="24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</w:rPr>
              <w:t>1</w:t>
            </w:r>
            <w:r>
              <w:rPr>
                <w:rFonts w:ascii="SimSun" w:hAnsi="SimSun" w:eastAsia="SimSun" w:cs="SimSun"/>
                <w:sz w:val="24"/>
                <w:szCs w:val="24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</w:rPr>
              <w:t>月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23"/>
              </w:rPr>
              <w:t>）：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</w:rPr>
              <w:t>小范围邀请同学参与实测，收集反馈，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调优模型参数与界面交互。</w:t>
            </w:r>
          </w:p>
          <w:p>
            <w:pPr>
              <w:ind w:left="613"/>
              <w:spacing w:before="1" w:line="21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（5）结题阶段（次年</w:t>
            </w:r>
            <w:r>
              <w:rPr>
                <w:rFonts w:ascii="SimSun" w:hAnsi="SimSun" w:eastAsia="SimSun" w:cs="SimSun"/>
                <w:sz w:val="24"/>
                <w:szCs w:val="24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2</w:t>
            </w:r>
            <w:r>
              <w:rPr>
                <w:rFonts w:ascii="SimSun" w:hAnsi="SimSun" w:eastAsia="SimSun" w:cs="SimSun"/>
                <w:sz w:val="24"/>
                <w:szCs w:val="24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月-4</w:t>
            </w:r>
            <w:r>
              <w:rPr>
                <w:rFonts w:ascii="SimSun" w:hAnsi="SimSun" w:eastAsia="SimSun" w:cs="SimSun"/>
                <w:sz w:val="24"/>
                <w:szCs w:val="24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月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20"/>
              </w:rPr>
              <w:t>）</w:t>
            </w:r>
            <w:r>
              <w:rPr>
                <w:rFonts w:ascii="SimSun" w:hAnsi="SimSun" w:eastAsia="SimSun" w:cs="SimSun"/>
                <w:sz w:val="24"/>
                <w:szCs w:val="24"/>
                <w:spacing w:val="-7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20"/>
              </w:rPr>
              <w:t>：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整理研究报告，撰写结题材料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，准备答辩。</w:t>
            </w:r>
          </w:p>
          <w:p>
            <w:pPr>
              <w:ind w:left="590"/>
              <w:spacing w:before="118" w:line="219" w:lineRule="auto"/>
              <w:outlineLvl w:val="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4.技术路线：</w:t>
            </w:r>
          </w:p>
          <w:p>
            <w:pPr>
              <w:ind w:left="128" w:right="106" w:firstLine="465"/>
              <w:spacing w:before="117" w:line="3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数据采集与预处理：采用手动收集或使用公开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数据集收集多源学业状态数据（学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业成绩、课余活动、作息、自学拓展等）。</w:t>
            </w:r>
          </w:p>
          <w:p>
            <w:pPr>
              <w:ind w:left="121" w:right="104" w:firstLine="480"/>
              <w:spacing w:before="1" w:line="3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指标体系构建：依据均衡发展原则构建综合评估指标体系，明确一级、二级评估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指标的递阶层次，采用文献归纳法与专家调查法完成指标的初步筛选与结构确立。</w:t>
            </w:r>
          </w:p>
          <w:p>
            <w:pPr>
              <w:ind w:left="127" w:right="106" w:firstLine="470"/>
              <w:spacing w:before="1" w:line="30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非线性权重确定：通过对比经验公式法与数据驱动法，采用层次分析法（AHP）与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多元回归分析进行数学建模与权重拟合。</w:t>
            </w:r>
          </w:p>
          <w:p>
            <w:pPr>
              <w:ind w:left="130" w:right="106" w:firstLine="468"/>
              <w:spacing w:before="1" w:line="3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评估模型构建：建立学业状态综合评估模型，嵌入非线性权重并进行验证优化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数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学建模、曲线拟合、模型验证</w:t>
            </w:r>
          </w:p>
          <w:p>
            <w:pPr>
              <w:ind w:left="602"/>
              <w:spacing w:before="1" w:line="21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激励机制设计：基于评估结果设计个性化激励触发机制，区分激励与督促两类策</w:t>
            </w:r>
          </w:p>
          <w:p>
            <w:pPr>
              <w:ind w:left="117"/>
              <w:spacing w:before="11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略</w:t>
            </w:r>
            <w:r>
              <w:rPr>
                <w:rFonts w:ascii="SimSun" w:hAnsi="SimSun" w:eastAsia="SimSun" w:cs="SimSun"/>
                <w:sz w:val="24"/>
                <w:szCs w:val="24"/>
                <w:spacing w:val="3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阈值分析法、特征匹配法</w:t>
            </w:r>
          </w:p>
          <w:p>
            <w:pPr>
              <w:ind w:left="599"/>
              <w:spacing w:before="113" w:line="21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软件系统开发：开发评估激励软件，集成上述模型与机制，实现软件编程。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1"/>
          <w:pgSz w:w="11907" w:h="16839"/>
          <w:pgMar w:top="1358" w:right="1411" w:bottom="1229" w:left="1413" w:header="841" w:footer="953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01"/>
        <w:rPr/>
      </w:pPr>
      <w:r/>
    </w:p>
    <w:tbl>
      <w:tblPr>
        <w:tblStyle w:val="TableNormal"/>
        <w:tblW w:w="9071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28"/>
        <w:gridCol w:w="20"/>
        <w:gridCol w:w="5267"/>
        <w:gridCol w:w="1899"/>
        <w:gridCol w:w="1057"/>
      </w:tblGrid>
      <w:tr>
        <w:trPr>
          <w:trHeight w:val="7207" w:hRule="atLeast"/>
        </w:trPr>
        <w:tc>
          <w:tcPr>
            <w:tcW w:w="9071" w:type="dxa"/>
            <w:vAlign w:val="top"/>
            <w:gridSpan w:val="5"/>
            <w:tcBorders>
              <w:left w:val="single" w:color="000000" w:sz="6" w:space="0"/>
              <w:bottom w:val="single" w:color="000000" w:sz="6" w:space="0"/>
            </w:tcBorders>
          </w:tcPr>
          <w:p>
            <w:pPr>
              <w:ind w:left="116" w:right="106" w:firstLine="504"/>
              <w:spacing w:before="118" w:line="3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系统测试与优化：小范围实测，收集用户反馈，迭代优化模型与系统，采用用户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测试、问卷调查。</w:t>
            </w:r>
          </w:p>
          <w:p>
            <w:pPr>
              <w:ind w:left="581"/>
              <w:spacing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5.人员分工：</w:t>
            </w:r>
          </w:p>
          <w:p>
            <w:pPr>
              <w:ind w:left="585"/>
              <w:spacing w:before="114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周宇：</w:t>
            </w:r>
          </w:p>
          <w:p>
            <w:pPr>
              <w:ind w:left="109" w:right="106" w:firstLine="490"/>
              <w:spacing w:before="113" w:line="308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统筹项目整体进度与资源调配；负责前期的文献调研与竞品分析；主持分段非线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性权重模型的数学公式推导与逻辑构建；负责梳理和确立综合评估指标体系；撰写立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项报告、中期检查及结题报告；负责与指导教师的日常沟通与汇报。</w:t>
            </w:r>
          </w:p>
          <w:p>
            <w:pPr>
              <w:ind w:left="592"/>
              <w:spacing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刘竞阳：</w:t>
            </w:r>
          </w:p>
          <w:p>
            <w:pPr>
              <w:ind w:left="119" w:right="106" w:firstLine="472"/>
              <w:spacing w:before="111" w:line="308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主导评估激励软件系统的整体架构设计、界面交互设计与核心代码编写；实现多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源数据输入模块、模型调用引擎以及综合评估报告动态生成模块的集成；负责软件系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统的功能调试、性能测试与小范围实测部署。</w:t>
            </w:r>
          </w:p>
          <w:p>
            <w:pPr>
              <w:ind w:left="585"/>
              <w:spacing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赵梓璇：</w:t>
            </w:r>
          </w:p>
          <w:p>
            <w:pPr>
              <w:ind w:left="98" w:right="106" w:firstLine="522"/>
              <w:spacing w:before="115" w:line="308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负责分段非线性权重模型与个性化激励触发机制的数学公式推导；协助进行数据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挖掘算法的基础建模；辅助核心算法的代码实现与算法验证；负责测试数据的收集、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模拟以及模型参数的日常调优。</w:t>
            </w:r>
          </w:p>
          <w:p>
            <w:pPr>
              <w:ind w:left="586"/>
              <w:spacing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6.计划使用学校的资源条件：</w:t>
            </w:r>
          </w:p>
          <w:p>
            <w:pPr>
              <w:ind w:left="102" w:right="125" w:firstLine="479"/>
              <w:spacing w:before="116" w:line="26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使用学校图书馆数据库查阅学术文献；使用计算机实验室进行软件开发与测试；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在指导教师指导下，充分利用实验室已有的计算资源完成数据建模与算法验证。</w:t>
            </w:r>
          </w:p>
        </w:tc>
      </w:tr>
      <w:tr>
        <w:trPr>
          <w:trHeight w:val="623" w:hRule="atLeast"/>
        </w:trPr>
        <w:tc>
          <w:tcPr>
            <w:tcW w:w="9071" w:type="dxa"/>
            <w:vAlign w:val="top"/>
            <w:gridSpan w:val="5"/>
            <w:tcBorders>
              <w:left w:val="single" w:color="000000" w:sz="6" w:space="0"/>
              <w:bottom w:val="single" w:color="000000" w:sz="6" w:space="0"/>
            </w:tcBorders>
          </w:tcPr>
          <w:p>
            <w:pPr>
              <w:ind w:left="254"/>
              <w:spacing w:before="169" w:line="319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  <w:position w:val="1"/>
              </w:rPr>
              <w:t>（二）实施进度安排</w:t>
            </w:r>
          </w:p>
        </w:tc>
      </w:tr>
      <w:tr>
        <w:trPr>
          <w:trHeight w:val="625" w:hRule="atLeast"/>
        </w:trPr>
        <w:tc>
          <w:tcPr>
            <w:tcW w:w="828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ind w:left="176"/>
              <w:spacing w:before="167" w:line="320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  <w:position w:val="1"/>
              </w:rPr>
              <w:t>序号</w:t>
            </w:r>
          </w:p>
        </w:tc>
        <w:tc>
          <w:tcPr>
            <w:tcW w:w="5287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1564"/>
              <w:spacing w:before="167" w:line="318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  <w:position w:val="1"/>
              </w:rPr>
              <w:t>项目实施各阶段内容</w:t>
            </w:r>
          </w:p>
        </w:tc>
        <w:tc>
          <w:tcPr>
            <w:tcW w:w="18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482"/>
              <w:spacing w:before="167" w:line="320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  <w:position w:val="1"/>
              </w:rPr>
              <w:t>时间安排</w:t>
            </w:r>
          </w:p>
        </w:tc>
        <w:tc>
          <w:tcPr>
            <w:tcW w:w="1057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ind w:left="283"/>
              <w:spacing w:before="167" w:line="320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  <w:position w:val="1"/>
              </w:rPr>
              <w:t>备注</w:t>
            </w:r>
          </w:p>
        </w:tc>
      </w:tr>
      <w:tr>
        <w:trPr>
          <w:trHeight w:val="618" w:hRule="atLeast"/>
        </w:trPr>
        <w:tc>
          <w:tcPr>
            <w:tcW w:w="828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ind w:left="373"/>
              <w:spacing w:before="183" w:line="24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1</w:t>
            </w:r>
          </w:p>
        </w:tc>
        <w:tc>
          <w:tcPr>
            <w:tcW w:w="5287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133"/>
              <w:spacing w:before="27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文献与竞品深度调研，确定指标体系与权重计算</w:t>
            </w:r>
          </w:p>
          <w:p>
            <w:pPr>
              <w:ind w:left="2415"/>
              <w:spacing w:before="26" w:line="2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2"/>
              </w:rPr>
              <w:t>方法</w:t>
            </w:r>
          </w:p>
        </w:tc>
        <w:tc>
          <w:tcPr>
            <w:tcW w:w="18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466"/>
              <w:spacing w:before="183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6</w:t>
            </w:r>
            <w:r>
              <w:rPr>
                <w:rFonts w:ascii="SimSun" w:hAnsi="SimSun" w:eastAsia="SimSun" w:cs="SimSun"/>
                <w:sz w:val="24"/>
                <w:szCs w:val="24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月-8</w:t>
            </w:r>
            <w:r>
              <w:rPr>
                <w:rFonts w:ascii="SimSun" w:hAnsi="SimSun" w:eastAsia="SimSun" w:cs="SimSun"/>
                <w:sz w:val="24"/>
                <w:szCs w:val="24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月</w:t>
            </w:r>
          </w:p>
        </w:tc>
        <w:tc>
          <w:tcPr>
            <w:tcW w:w="1057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8" w:hRule="atLeast"/>
        </w:trPr>
        <w:tc>
          <w:tcPr>
            <w:tcW w:w="828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ind w:left="359"/>
              <w:spacing w:before="183" w:line="24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2</w:t>
            </w:r>
          </w:p>
        </w:tc>
        <w:tc>
          <w:tcPr>
            <w:tcW w:w="5287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183"/>
              <w:spacing w:before="27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数据采集（模拟/公开数据集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7"/>
              </w:rPr>
              <w:t>），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初步构建非线</w:t>
            </w:r>
          </w:p>
          <w:p>
            <w:pPr>
              <w:ind w:left="2051"/>
              <w:spacing w:before="28" w:line="20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性经验公式</w:t>
            </w:r>
          </w:p>
        </w:tc>
        <w:tc>
          <w:tcPr>
            <w:tcW w:w="18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464"/>
              <w:spacing w:before="184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8"/>
              </w:rPr>
              <w:t>8</w:t>
            </w:r>
            <w:r>
              <w:rPr>
                <w:rFonts w:ascii="SimSun" w:hAnsi="SimSun" w:eastAsia="SimSun" w:cs="SimSun"/>
                <w:sz w:val="24"/>
                <w:szCs w:val="24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8"/>
              </w:rPr>
              <w:t>月-9</w:t>
            </w:r>
            <w:r>
              <w:rPr>
                <w:rFonts w:ascii="SimSun" w:hAnsi="SimSun" w:eastAsia="SimSun" w:cs="SimSun"/>
                <w:sz w:val="24"/>
                <w:szCs w:val="24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8"/>
              </w:rPr>
              <w:t>月</w:t>
            </w:r>
          </w:p>
        </w:tc>
        <w:tc>
          <w:tcPr>
            <w:tcW w:w="1057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3" w:hRule="atLeast"/>
        </w:trPr>
        <w:tc>
          <w:tcPr>
            <w:tcW w:w="828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ind w:left="361"/>
              <w:spacing w:before="155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3</w:t>
            </w:r>
          </w:p>
        </w:tc>
        <w:tc>
          <w:tcPr>
            <w:tcW w:w="5287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961"/>
              <w:spacing w:before="156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应用层次分析法等进行权重优化</w:t>
            </w:r>
          </w:p>
        </w:tc>
        <w:tc>
          <w:tcPr>
            <w:tcW w:w="18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401"/>
              <w:spacing w:before="156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9</w:t>
            </w:r>
            <w:r>
              <w:rPr>
                <w:rFonts w:ascii="SimSun" w:hAnsi="SimSun" w:eastAsia="SimSun" w:cs="SimSun"/>
                <w:sz w:val="24"/>
                <w:szCs w:val="24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月-10</w:t>
            </w:r>
            <w:r>
              <w:rPr>
                <w:rFonts w:ascii="SimSun" w:hAnsi="SimSun" w:eastAsia="SimSun" w:cs="SimSun"/>
                <w:sz w:val="24"/>
                <w:szCs w:val="24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月</w:t>
            </w:r>
          </w:p>
        </w:tc>
        <w:tc>
          <w:tcPr>
            <w:tcW w:w="1057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1" w:hRule="atLeast"/>
        </w:trPr>
        <w:tc>
          <w:tcPr>
            <w:tcW w:w="828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ind w:left="355"/>
              <w:spacing w:before="156" w:line="24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4</w:t>
            </w:r>
          </w:p>
        </w:tc>
        <w:tc>
          <w:tcPr>
            <w:tcW w:w="5287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1218"/>
              <w:spacing w:before="155" w:line="21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完成评估激励软件原型开发</w:t>
            </w:r>
          </w:p>
        </w:tc>
        <w:tc>
          <w:tcPr>
            <w:tcW w:w="18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359"/>
              <w:spacing w:before="156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10</w:t>
            </w:r>
            <w:r>
              <w:rPr>
                <w:rFonts w:ascii="SimSun" w:hAnsi="SimSun" w:eastAsia="SimSun" w:cs="SimSun"/>
                <w:sz w:val="24"/>
                <w:szCs w:val="24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月-11</w:t>
            </w:r>
            <w:r>
              <w:rPr>
                <w:rFonts w:ascii="SimSun" w:hAnsi="SimSun" w:eastAsia="SimSun" w:cs="SimSun"/>
                <w:sz w:val="24"/>
                <w:szCs w:val="24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月</w:t>
            </w:r>
          </w:p>
        </w:tc>
        <w:tc>
          <w:tcPr>
            <w:tcW w:w="1057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1" w:hRule="atLeast"/>
        </w:trPr>
        <w:tc>
          <w:tcPr>
            <w:tcW w:w="828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ind w:left="356"/>
              <w:spacing w:before="155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5</w:t>
            </w:r>
          </w:p>
        </w:tc>
        <w:tc>
          <w:tcPr>
            <w:tcW w:w="5287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606"/>
              <w:spacing w:before="155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设计个性化激励触发机制并集成到软件</w:t>
            </w:r>
          </w:p>
        </w:tc>
        <w:tc>
          <w:tcPr>
            <w:tcW w:w="18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359"/>
              <w:spacing w:before="156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11</w:t>
            </w:r>
            <w:r>
              <w:rPr>
                <w:rFonts w:ascii="SimSun" w:hAnsi="SimSun" w:eastAsia="SimSun" w:cs="SimSun"/>
                <w:sz w:val="24"/>
                <w:szCs w:val="24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月-12</w:t>
            </w:r>
            <w:r>
              <w:rPr>
                <w:rFonts w:ascii="SimSun" w:hAnsi="SimSun" w:eastAsia="SimSun" w:cs="SimSun"/>
                <w:sz w:val="24"/>
                <w:szCs w:val="24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月</w:t>
            </w:r>
          </w:p>
        </w:tc>
        <w:tc>
          <w:tcPr>
            <w:tcW w:w="1057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56" w:hRule="atLeast"/>
        </w:trPr>
        <w:tc>
          <w:tcPr>
            <w:tcW w:w="828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360"/>
              <w:spacing w:before="78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6</w:t>
            </w:r>
          </w:p>
        </w:tc>
        <w:tc>
          <w:tcPr>
            <w:tcW w:w="5287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小范围实测，收集反馈，迭代优化模型与软件</w:t>
            </w:r>
          </w:p>
        </w:tc>
        <w:tc>
          <w:tcPr>
            <w:tcW w:w="18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150"/>
              <w:spacing w:before="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</w:rPr>
              <w:t>12</w:t>
            </w:r>
            <w:r>
              <w:rPr>
                <w:rFonts w:ascii="SimSun" w:hAnsi="SimSun" w:eastAsia="SimSun" w:cs="SimSun"/>
                <w:sz w:val="24"/>
                <w:szCs w:val="24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</w:rPr>
              <w:t>月-次年</w:t>
            </w:r>
            <w:r>
              <w:rPr>
                <w:rFonts w:ascii="SimSun" w:hAnsi="SimSun" w:eastAsia="SimSun" w:cs="SimSun"/>
                <w:sz w:val="24"/>
                <w:szCs w:val="24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</w:rPr>
              <w:t>1</w:t>
            </w:r>
            <w:r>
              <w:rPr>
                <w:rFonts w:ascii="SimSun" w:hAnsi="SimSun" w:eastAsia="SimSun" w:cs="SimSun"/>
                <w:sz w:val="24"/>
                <w:szCs w:val="24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</w:rPr>
              <w:t>月</w:t>
            </w:r>
          </w:p>
        </w:tc>
        <w:tc>
          <w:tcPr>
            <w:tcW w:w="1057" w:type="dxa"/>
            <w:vAlign w:val="top"/>
            <w:tcBorders>
              <w:left w:val="single" w:color="000000" w:sz="8" w:space="0"/>
            </w:tcBorders>
          </w:tcPr>
          <w:p>
            <w:pPr>
              <w:ind w:left="169"/>
              <w:spacing w:before="31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邀请学</w:t>
            </w:r>
          </w:p>
          <w:p>
            <w:pPr>
              <w:ind w:left="176"/>
              <w:spacing w:before="25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生试用</w:t>
            </w:r>
          </w:p>
          <w:p>
            <w:pPr>
              <w:ind w:left="172"/>
              <w:spacing w:before="25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8"/>
              </w:rPr>
              <w:t>并获取</w:t>
            </w:r>
          </w:p>
          <w:p>
            <w:pPr>
              <w:ind w:left="167"/>
              <w:spacing w:before="26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相关测</w:t>
            </w:r>
          </w:p>
          <w:p>
            <w:pPr>
              <w:ind w:left="166"/>
              <w:spacing w:before="26" w:line="20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试数据</w:t>
            </w:r>
          </w:p>
        </w:tc>
      </w:tr>
      <w:tr>
        <w:trPr>
          <w:trHeight w:val="576" w:hRule="atLeast"/>
        </w:trPr>
        <w:tc>
          <w:tcPr>
            <w:tcW w:w="848" w:type="dxa"/>
            <w:vAlign w:val="top"/>
            <w:gridSpan w:val="2"/>
          </w:tcPr>
          <w:p>
            <w:pPr>
              <w:ind w:left="367"/>
              <w:spacing w:before="166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7</w:t>
            </w:r>
          </w:p>
        </w:tc>
        <w:tc>
          <w:tcPr>
            <w:tcW w:w="5267" w:type="dxa"/>
            <w:vAlign w:val="top"/>
          </w:tcPr>
          <w:p>
            <w:pPr>
              <w:ind w:left="233"/>
              <w:spacing w:before="166" w:line="21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撰写研究报告，整理项目成果，准备结题答辩</w:t>
            </w:r>
          </w:p>
        </w:tc>
        <w:tc>
          <w:tcPr>
            <w:tcW w:w="1899" w:type="dxa"/>
            <w:vAlign w:val="top"/>
          </w:tcPr>
          <w:p>
            <w:pPr>
              <w:ind w:left="210"/>
              <w:spacing w:before="167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次年</w:t>
            </w:r>
            <w:r>
              <w:rPr>
                <w:rFonts w:ascii="SimSun" w:hAnsi="SimSun" w:eastAsia="SimSun" w:cs="SimSun"/>
                <w:sz w:val="24"/>
                <w:szCs w:val="24"/>
                <w:spacing w:val="-5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2</w:t>
            </w:r>
            <w:r>
              <w:rPr>
                <w:rFonts w:ascii="SimSun" w:hAnsi="SimSun" w:eastAsia="SimSun" w:cs="SimSun"/>
                <w:sz w:val="24"/>
                <w:szCs w:val="24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月-4</w:t>
            </w:r>
            <w:r>
              <w:rPr>
                <w:rFonts w:ascii="SimSun" w:hAnsi="SimSun" w:eastAsia="SimSun" w:cs="SimSun"/>
                <w:sz w:val="24"/>
                <w:szCs w:val="24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月</w:t>
            </w:r>
          </w:p>
        </w:tc>
        <w:tc>
          <w:tcPr>
            <w:tcW w:w="10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2"/>
          <w:pgSz w:w="11907" w:h="16839"/>
          <w:pgMar w:top="1358" w:right="1411" w:bottom="1229" w:left="1413" w:header="841" w:footer="953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01"/>
        <w:rPr/>
      </w:pPr>
      <w:r/>
    </w:p>
    <w:tbl>
      <w:tblPr>
        <w:tblStyle w:val="TableNormal"/>
        <w:tblW w:w="907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076"/>
      </w:tblGrid>
      <w:tr>
        <w:trPr>
          <w:trHeight w:val="6661" w:hRule="atLeast"/>
        </w:trPr>
        <w:tc>
          <w:tcPr>
            <w:tcW w:w="9076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264"/>
              <w:spacing w:before="78" w:line="319" w:lineRule="exact"/>
              <w:outlineLvl w:val="2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  <w:position w:val="1"/>
              </w:rPr>
              <w:t>（三）经费预算及使用计划</w:t>
            </w:r>
          </w:p>
          <w:p>
            <w:pPr>
              <w:ind w:left="119" w:right="20" w:firstLine="488"/>
              <w:spacing w:before="242" w:line="308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资料文献与文印费：980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元外文、核心期刊文献付费下载、专业电子书查阅；立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项、中期、结题报告、算法文档、软件说明书、模型结构图黑白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/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彩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打、资料装订。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项目全程多次修改材料、图纸打印，留存纸质档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案。</w:t>
            </w:r>
          </w:p>
          <w:p>
            <w:pPr>
              <w:ind w:left="116" w:right="106" w:firstLine="602"/>
              <w:spacing w:before="2" w:line="307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调研数据采集费用：970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元校内调研问卷印制、现场记录耗材；线上问卷平台会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员、样本整理杂费，用于收集成绩、课外实践、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作息等实测数据，为模型调参提供原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始数据。</w:t>
            </w:r>
          </w:p>
          <w:p>
            <w:pPr>
              <w:ind w:left="114" w:right="21" w:firstLine="484"/>
              <w:spacing w:before="2" w:line="307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软件开发配套支出：950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元数据分析、算法仿真工具会员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8"/>
              </w:rPr>
              <w:t>、云端试用费用；U</w:t>
            </w:r>
            <w:r>
              <w:rPr>
                <w:rFonts w:ascii="SimSun" w:hAnsi="SimSun" w:eastAsia="SimSun" w:cs="SimSun"/>
                <w:sz w:val="24"/>
                <w:szCs w:val="24"/>
                <w:spacing w:val="-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8"/>
              </w:rPr>
              <w:t>盘、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数据线等存储耗材，存放源码、实验数据；编程辅助资源采购，支撑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C++/Jav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a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程序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编写调试。</w:t>
            </w:r>
          </w:p>
          <w:p>
            <w:pPr>
              <w:ind w:left="611"/>
              <w:spacing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总计：980+970+950=3000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元</w:t>
            </w:r>
          </w:p>
        </w:tc>
      </w:tr>
    </w:tbl>
    <w:p>
      <w:pPr>
        <w:spacing w:line="448" w:lineRule="auto"/>
        <w:rPr>
          <w:rFonts w:ascii="Arial"/>
          <w:sz w:val="21"/>
        </w:rPr>
      </w:pPr>
      <w:r/>
    </w:p>
    <w:p>
      <w:pPr>
        <w:ind w:left="20"/>
        <w:spacing w:before="120" w:line="185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1"/>
        </w:rPr>
        <w:t>五、项目预期成果</w:t>
      </w:r>
    </w:p>
    <w:p>
      <w:pPr>
        <w:spacing w:line="82" w:lineRule="exact"/>
        <w:rPr/>
      </w:pPr>
      <w:r/>
    </w:p>
    <w:tbl>
      <w:tblPr>
        <w:tblStyle w:val="TableNormal"/>
        <w:tblW w:w="907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076"/>
      </w:tblGrid>
      <w:tr>
        <w:trPr>
          <w:trHeight w:val="5486" w:hRule="atLeast"/>
        </w:trPr>
        <w:tc>
          <w:tcPr>
            <w:tcW w:w="9076" w:type="dxa"/>
            <w:vAlign w:val="top"/>
          </w:tcPr>
          <w:p>
            <w:pPr>
              <w:ind w:left="609"/>
              <w:spacing w:before="117" w:line="218" w:lineRule="auto"/>
              <w:outlineLvl w:val="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1.一套可运行的学业评估激励软件</w:t>
            </w:r>
          </w:p>
          <w:p>
            <w:pPr>
              <w:ind w:left="111" w:right="106" w:firstLine="487"/>
              <w:spacing w:before="118" w:line="307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具备多源数据输入、非线性权重评估模型计算、评估报告生成、个性化激励与督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促建议输出等功能。</w:t>
            </w:r>
          </w:p>
          <w:p>
            <w:pPr>
              <w:ind w:left="595"/>
              <w:spacing w:before="1" w:line="217" w:lineRule="auto"/>
              <w:outlineLvl w:val="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2.项目研究与结题报告</w:t>
            </w:r>
          </w:p>
          <w:p>
            <w:pPr>
              <w:ind w:left="114" w:right="102" w:firstLine="484"/>
              <w:spacing w:before="118" w:line="30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项目成果可帮助学生科学认识自身学业状态，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引导学生均衡发展、突出优势，促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进学生全方位成长。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3"/>
          <w:pgSz w:w="11907" w:h="16839"/>
          <w:pgMar w:top="1358" w:right="1411" w:bottom="1229" w:left="1413" w:header="841" w:footer="953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92" w:lineRule="auto"/>
        <w:rPr>
          <w:rFonts w:ascii="Arial"/>
          <w:sz w:val="21"/>
        </w:rPr>
      </w:pPr>
      <w:r/>
    </w:p>
    <w:p>
      <w:pPr>
        <w:ind w:left="17"/>
        <w:spacing w:before="120" w:line="185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1"/>
        </w:rPr>
        <w:t>六、项目成员承诺</w:t>
      </w:r>
    </w:p>
    <w:p>
      <w:pPr>
        <w:spacing w:line="81" w:lineRule="exact"/>
        <w:rPr/>
      </w:pPr>
      <w:r/>
    </w:p>
    <w:tbl>
      <w:tblPr>
        <w:tblStyle w:val="TableNormal"/>
        <w:tblW w:w="907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262"/>
        <w:gridCol w:w="4814"/>
      </w:tblGrid>
      <w:tr>
        <w:trPr>
          <w:trHeight w:val="3897" w:hRule="atLeast"/>
        </w:trPr>
        <w:tc>
          <w:tcPr>
            <w:tcW w:w="9076" w:type="dxa"/>
            <w:vAlign w:val="top"/>
            <w:gridSpan w:val="2"/>
            <w:tcBorders>
              <w:bottom w:val="nil"/>
            </w:tcBorders>
          </w:tcPr>
          <w:p>
            <w:pPr>
              <w:spacing w:line="425" w:lineRule="auto"/>
              <w:rPr>
                <w:rFonts w:ascii="Arial"/>
                <w:sz w:val="21"/>
              </w:rPr>
            </w:pPr>
            <w:r/>
          </w:p>
          <w:p>
            <w:pPr>
              <w:ind w:left="135"/>
              <w:spacing w:before="78" w:line="318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  <w:position w:val="1"/>
              </w:rPr>
              <w:t>团队成员承诺：</w:t>
            </w:r>
          </w:p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ind w:left="121" w:right="38" w:firstLine="484"/>
              <w:spacing w:before="78" w:line="308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我们认真阅读了</w:t>
            </w:r>
            <w:r>
              <w:rPr>
                <w:rFonts w:ascii="SimSun" w:hAnsi="SimSun" w:eastAsia="SimSun" w:cs="SimSun"/>
                <w:sz w:val="24"/>
                <w:szCs w:val="24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2026</w:t>
            </w:r>
            <w:r>
              <w:rPr>
                <w:rFonts w:ascii="SimSun" w:hAnsi="SimSun" w:eastAsia="SimSun" w:cs="SimSun"/>
                <w:sz w:val="24"/>
                <w:szCs w:val="24"/>
                <w:spacing w:val="-5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年大学生创新创业训练项目申报通知，符合相关申报条件，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了解项目立项内容，立项报告书及大创项目管理系统中为本团队成员和指导教师具实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7"/>
              </w:rPr>
              <w:t>填写。</w:t>
            </w:r>
          </w:p>
          <w:p>
            <w:pPr>
              <w:ind w:left="113" w:right="106" w:firstLine="514"/>
              <w:spacing w:before="2" w:line="308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团队成员承诺对填写的各项内容的真实性负责，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项目立项报告内容原创，项目内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容保证没有知识产权争议。如获准立项，我们承诺遵守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学校的相关规定，按计划认真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开展研究和实践工作，取得预期成果。</w:t>
            </w:r>
          </w:p>
        </w:tc>
      </w:tr>
      <w:tr>
        <w:trPr>
          <w:trHeight w:val="2512" w:hRule="atLeast"/>
        </w:trPr>
        <w:tc>
          <w:tcPr>
            <w:tcW w:w="4262" w:type="dxa"/>
            <w:vAlign w:val="top"/>
            <w:tcBorders>
              <w:right w:val="nil"/>
              <w:top w:val="nil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ind w:left="595"/>
              <w:spacing w:before="78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8"/>
              </w:rPr>
              <w:t>项目负责人（签名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2"/>
              </w:rPr>
              <w:t>）：</w:t>
            </w:r>
            <w:r>
              <w:rPr>
                <w:rFonts w:ascii="SimSun" w:hAnsi="SimSun" w:eastAsia="SimSun" w:cs="SimSun"/>
                <w:sz w:val="24"/>
                <w:szCs w:val="24"/>
                <w:spacing w:val="-67"/>
              </w:rPr>
              <w:t xml:space="preserve"> </w:t>
            </w:r>
            <w:r>
              <w:rPr>
                <w:sz w:val="24"/>
                <w:szCs w:val="24"/>
                <w:position w:val="-12"/>
              </w:rPr>
              <w:drawing>
                <wp:inline distT="0" distB="0" distL="0" distR="0">
                  <wp:extent cx="525779" cy="384048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5779" cy="38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95"/>
              <w:spacing w:before="180" w:line="594" w:lineRule="exac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  <w:position w:val="-6"/>
              </w:rPr>
              <w:t>项目成员（签名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1"/>
                <w:position w:val="-6"/>
              </w:rPr>
              <w:t>）：</w:t>
            </w:r>
            <w:r>
              <w:rPr>
                <w:rFonts w:ascii="SimSun" w:hAnsi="SimSun" w:eastAsia="SimSun" w:cs="SimSun"/>
                <w:sz w:val="24"/>
                <w:szCs w:val="24"/>
                <w:spacing w:val="-67"/>
                <w:position w:val="-6"/>
              </w:rPr>
              <w:t xml:space="preserve"> </w:t>
            </w:r>
            <w:r>
              <w:rPr>
                <w:sz w:val="24"/>
                <w:szCs w:val="24"/>
                <w:position w:val="-6"/>
              </w:rPr>
              <w:drawing>
                <wp:inline distT="0" distB="0" distL="0" distR="0">
                  <wp:extent cx="757427" cy="313943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57427" cy="313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top"/>
            <w:tcBorders>
              <w:left w:val="nil"/>
              <w:top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firstLine="319"/>
              <w:spacing w:line="605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847344" cy="384047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47344" cy="384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47" w:lineRule="auto"/>
        <w:rPr>
          <w:rFonts w:ascii="Arial"/>
          <w:sz w:val="21"/>
        </w:rPr>
      </w:pPr>
      <w:r/>
    </w:p>
    <w:p>
      <w:pPr>
        <w:ind w:left="14"/>
        <w:spacing w:before="120" w:line="184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1"/>
        </w:rPr>
        <w:t>七、指导教师意见</w:t>
      </w:r>
    </w:p>
    <w:p>
      <w:pPr>
        <w:spacing w:line="83" w:lineRule="exact"/>
        <w:rPr/>
      </w:pPr>
      <w:r/>
    </w:p>
    <w:tbl>
      <w:tblPr>
        <w:tblStyle w:val="TableNormal"/>
        <w:tblW w:w="907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971"/>
        <w:gridCol w:w="4105"/>
      </w:tblGrid>
      <w:tr>
        <w:trPr>
          <w:trHeight w:val="2041" w:hRule="atLeast"/>
        </w:trPr>
        <w:tc>
          <w:tcPr>
            <w:tcW w:w="9076" w:type="dxa"/>
            <w:vAlign w:val="top"/>
            <w:gridSpan w:val="2"/>
            <w:tcBorders>
              <w:bottom w:val="nil"/>
            </w:tcBorders>
          </w:tcPr>
          <w:p>
            <w:pPr>
              <w:spacing w:line="436" w:lineRule="auto"/>
              <w:rPr>
                <w:rFonts w:ascii="Arial"/>
                <w:sz w:val="21"/>
              </w:rPr>
            </w:pPr>
            <w:r/>
          </w:p>
          <w:p>
            <w:pPr>
              <w:ind w:left="129" w:right="106" w:firstLine="467"/>
              <w:spacing w:before="78" w:line="310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该项目提出明确研究目标与任务，并就研究计划与内容做了初步且较完整的设计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与规划，具有可行性，且研究内容及预期成果具有一定的技术创新性与实用价值。同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6"/>
              </w:rPr>
              <w:t>意按计划进行。</w:t>
            </w:r>
          </w:p>
        </w:tc>
      </w:tr>
      <w:tr>
        <w:trPr>
          <w:trHeight w:val="2436" w:hRule="atLeast"/>
        </w:trPr>
        <w:tc>
          <w:tcPr>
            <w:tcW w:w="4971" w:type="dxa"/>
            <w:vAlign w:val="top"/>
            <w:tcBorders>
              <w:right w:val="nil"/>
              <w:top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rightMargin">
                    <wp:posOffset>-1410144</wp:posOffset>
                  </wp:positionH>
                  <wp:positionV relativeFrom="topMargin">
                    <wp:posOffset>308609</wp:posOffset>
                  </wp:positionV>
                  <wp:extent cx="684276" cy="374903"/>
                  <wp:effectExtent l="0" t="0" r="0" b="0"/>
                  <wp:wrapNone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84276" cy="37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596"/>
              <w:spacing w:before="78" w:line="319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  <w:position w:val="1"/>
              </w:rPr>
              <w:t>指导教师（签名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4"/>
                <w:position w:val="1"/>
              </w:rPr>
              <w:t>）：</w:t>
            </w:r>
          </w:p>
        </w:tc>
        <w:tc>
          <w:tcPr>
            <w:tcW w:w="4105" w:type="dxa"/>
            <w:vAlign w:val="top"/>
            <w:tcBorders>
              <w:left w:val="nil"/>
              <w:top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4"/>
              <w:spacing w:before="103" w:line="20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5"/>
              </w:rPr>
              <w:t>2026 </w:t>
            </w:r>
            <w:r>
              <w:rPr>
                <w:sz w:val="24"/>
                <w:szCs w:val="24"/>
                <w:b/>
                <w:bCs/>
                <w:spacing w:val="-5"/>
              </w:rPr>
              <w:t>年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5"/>
              </w:rPr>
              <w:t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5"/>
              </w:rPr>
              <w:t>月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6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5"/>
              </w:rPr>
              <w:t>日</w:t>
            </w:r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14"/>
      <w:pgSz w:w="11907" w:h="16839"/>
      <w:pgMar w:top="1358" w:right="1411" w:bottom="1229" w:left="1413" w:header="841" w:footer="95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7"/>
      <w:spacing w:line="269" w:lineRule="exac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position w:val="1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7"/>
      <w:spacing w:line="269" w:lineRule="exac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position w:val="1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1"/>
      <w:spacing w:line="266" w:lineRule="exac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position w:val="1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1"/>
      <w:spacing w:line="269" w:lineRule="exac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position w:val="1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8"/>
      <w:spacing w:line="266" w:lineRule="exac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position w:val="1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7"/>
      <w:spacing w:line="266" w:lineRule="exac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position w:val="1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5"/>
      <w:spacing w:line="266" w:lineRule="exac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position w:val="1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0"/>
      <w:spacing w:line="266" w:lineRule="exac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position w:val="1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6"/>
      <w:spacing w:line="266" w:lineRule="exac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position w:val="1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9"/>
      <w:spacing w:line="266" w:lineRule="exac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2"/>
        <w:position w:val="1"/>
      </w:rPr>
      <w:t>10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3"/>
      <w:spacing w:before="56" w:line="369" w:lineRule="exact"/>
      <w:rPr>
        <w:sz w:val="28"/>
        <w:szCs w:val="28"/>
      </w:rPr>
    </w:pPr>
    <w:r>
      <w:rPr>
        <w:sz w:val="28"/>
        <w:szCs w:val="28"/>
        <w:b/>
        <w:bCs/>
        <w:spacing w:val="-1"/>
        <w:position w:val="1"/>
      </w:rPr>
      <w:t>大学生创新创业训练计划项目</w:t>
    </w:r>
    <w:r>
      <w:rPr>
        <w:sz w:val="28"/>
        <w:szCs w:val="28"/>
        <w:spacing w:val="-1"/>
        <w:position w:val="1"/>
      </w:rPr>
      <w:t xml:space="preserve">             </w:t>
    </w:r>
    <w:r>
      <w:rPr>
        <w:sz w:val="28"/>
        <w:szCs w:val="28"/>
        <w:spacing w:val="-2"/>
        <w:position w:val="1"/>
      </w:rPr>
      <w:t xml:space="preserve">            </w:t>
    </w:r>
    <w:r>
      <w:rPr>
        <w:sz w:val="28"/>
        <w:szCs w:val="28"/>
        <w:b/>
        <w:bCs/>
        <w:spacing w:val="-2"/>
        <w:position w:val="1"/>
      </w:rPr>
      <w:t>立项报告</w:t>
    </w:r>
  </w:p>
  <w:p>
    <w:pPr>
      <w:spacing w:line="81" w:lineRule="exact"/>
      <w:rPr/>
    </w:pPr>
    <w:r>
      <w:rPr>
        <w:position w:val="-1"/>
      </w:rPr>
      <w:drawing>
        <wp:inline distT="0" distB="0" distL="0" distR="0">
          <wp:extent cx="5760720" cy="51561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60720" cy="515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3"/>
      <w:spacing w:before="56" w:line="369" w:lineRule="exact"/>
      <w:rPr>
        <w:sz w:val="28"/>
        <w:szCs w:val="28"/>
      </w:rPr>
    </w:pPr>
    <w:r>
      <w:rPr>
        <w:sz w:val="28"/>
        <w:szCs w:val="28"/>
        <w:b/>
        <w:bCs/>
        <w:spacing w:val="-1"/>
        <w:position w:val="1"/>
      </w:rPr>
      <w:t>大学生创新创业训练计划项目</w:t>
    </w:r>
    <w:r>
      <w:rPr>
        <w:sz w:val="28"/>
        <w:szCs w:val="28"/>
        <w:spacing w:val="-1"/>
        <w:position w:val="1"/>
      </w:rPr>
      <w:t xml:space="preserve">             </w:t>
    </w:r>
    <w:r>
      <w:rPr>
        <w:sz w:val="28"/>
        <w:szCs w:val="28"/>
        <w:spacing w:val="-2"/>
        <w:position w:val="1"/>
      </w:rPr>
      <w:t xml:space="preserve">            </w:t>
    </w:r>
    <w:r>
      <w:rPr>
        <w:sz w:val="28"/>
        <w:szCs w:val="28"/>
        <w:b/>
        <w:bCs/>
        <w:spacing w:val="-2"/>
        <w:position w:val="1"/>
      </w:rPr>
      <w:t>立项报告</w:t>
    </w:r>
  </w:p>
  <w:p>
    <w:pPr>
      <w:ind w:firstLine="9"/>
      <w:spacing w:line="81" w:lineRule="exact"/>
      <w:rPr/>
    </w:pPr>
    <w:r>
      <w:rPr>
        <w:position w:val="-1"/>
      </w:rPr>
      <w:drawing>
        <wp:inline distT="0" distB="0" distL="0" distR="0">
          <wp:extent cx="5760720" cy="51561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60720" cy="515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8"/>
      <w:spacing w:before="56" w:line="369" w:lineRule="exact"/>
      <w:rPr>
        <w:sz w:val="28"/>
        <w:szCs w:val="28"/>
      </w:rPr>
    </w:pPr>
    <w:r>
      <w:rPr>
        <w:sz w:val="28"/>
        <w:szCs w:val="28"/>
        <w:b/>
        <w:bCs/>
        <w:spacing w:val="-1"/>
        <w:position w:val="1"/>
      </w:rPr>
      <w:t>大学生创新创业训练计划项目</w:t>
    </w:r>
    <w:r>
      <w:rPr>
        <w:sz w:val="28"/>
        <w:szCs w:val="28"/>
        <w:spacing w:val="-1"/>
        <w:position w:val="1"/>
      </w:rPr>
      <w:t xml:space="preserve">             </w:t>
    </w:r>
    <w:r>
      <w:rPr>
        <w:sz w:val="28"/>
        <w:szCs w:val="28"/>
        <w:spacing w:val="-2"/>
        <w:position w:val="1"/>
      </w:rPr>
      <w:t xml:space="preserve">            </w:t>
    </w:r>
    <w:r>
      <w:rPr>
        <w:sz w:val="28"/>
        <w:szCs w:val="28"/>
        <w:b/>
        <w:bCs/>
        <w:spacing w:val="-2"/>
        <w:position w:val="1"/>
      </w:rPr>
      <w:t>立项报告</w:t>
    </w:r>
  </w:p>
  <w:p>
    <w:pPr>
      <w:ind w:firstLine="4"/>
      <w:spacing w:line="81" w:lineRule="exact"/>
      <w:rPr/>
    </w:pPr>
    <w:r>
      <w:rPr>
        <w:position w:val="-1"/>
      </w:rPr>
      <w:drawing>
        <wp:inline distT="0" distB="0" distL="0" distR="0">
          <wp:extent cx="5760720" cy="51561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60720" cy="515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1"/>
      <w:szCs w:val="3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header" Target="header3.xml"/><Relationship Id="rId6" Type="http://schemas.openxmlformats.org/officeDocument/2006/relationships/footer" Target="footer3.xml"/><Relationship Id="rId5" Type="http://schemas.openxmlformats.org/officeDocument/2006/relationships/header" Target="header2.xml"/><Relationship Id="rId4" Type="http://schemas.openxmlformats.org/officeDocument/2006/relationships/footer" Target="footer2.xml"/><Relationship Id="rId3" Type="http://schemas.openxmlformats.org/officeDocument/2006/relationships/image" Target="media/image2.jpeg"/><Relationship Id="rId21" Type="http://schemas.openxmlformats.org/officeDocument/2006/relationships/fontTable" Target="fontTable.xml"/><Relationship Id="rId20" Type="http://schemas.openxmlformats.org/officeDocument/2006/relationships/styles" Target="styles.xml"/><Relationship Id="rId2" Type="http://schemas.openxmlformats.org/officeDocument/2006/relationships/footer" Target="footer1.xml"/><Relationship Id="rId19" Type="http://schemas.openxmlformats.org/officeDocument/2006/relationships/settings" Target="settings.xml"/><Relationship Id="rId18" Type="http://schemas.openxmlformats.org/officeDocument/2006/relationships/image" Target="media/image8.jpeg"/><Relationship Id="rId17" Type="http://schemas.openxmlformats.org/officeDocument/2006/relationships/image" Target="media/image7.jpeg"/><Relationship Id="rId16" Type="http://schemas.openxmlformats.org/officeDocument/2006/relationships/image" Target="media/image6.jpeg"/><Relationship Id="rId15" Type="http://schemas.openxmlformats.org/officeDocument/2006/relationships/image" Target="media/image5.jpeg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fˆÄ0!‰_x000E_*'ÑUÀ±:6_x0014_v_x000E_ﬂ(-pnq¨•/_x0014_v-h⁄-'˙yîËy¥JHJ~W20260608</dc:title>
  <dcterms:created xsi:type="dcterms:W3CDTF">2026-06-08T17:38:52Z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2026-09-14T14:10:40</vt:filetime>
  </property>
</Properties>
</file>