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24118">
      <w:pPr>
        <w:pStyle w:val="17"/>
        <w:pageBreakBefore/>
        <w:widowControl/>
        <w:rPr>
          <w:rFonts w:ascii="Times New Roman" w:hAnsi="Times New Roman" w:eastAsia="黑体" w:cs="Times New Roman"/>
          <w:b w:val="0"/>
          <w:bCs w:val="0"/>
          <w:sz w:val="36"/>
          <w:szCs w:val="24"/>
          <w:u w:val="none"/>
        </w:rPr>
      </w:pPr>
      <w:r>
        <w:rPr>
          <w:rFonts w:ascii="Times New Roman" w:hAnsi="Times New Roman" w:eastAsia="黑体" w:cs="Times New Roman"/>
          <w:b w:val="0"/>
          <w:bCs w:val="0"/>
          <w:sz w:val="36"/>
          <w:szCs w:val="24"/>
          <w:u w:val="none"/>
        </w:rPr>
        <w:t>高校学业评估模型与个性化发展激励研究</w:t>
      </w:r>
      <w:r>
        <w:rPr>
          <w:rFonts w:ascii="Times New Roman" w:hAnsi="Times New Roman" w:eastAsia="黑体" w:cs="Times New Roman"/>
          <w:b w:val="0"/>
          <w:bCs w:val="0"/>
          <w:sz w:val="36"/>
          <w:szCs w:val="24"/>
          <w:u w:val="none"/>
        </w:rPr>
        <w:t>综述</w:t>
      </w:r>
    </w:p>
    <w:p w14:paraId="0C9382D4">
      <w:pPr>
        <w:pStyle w:val="2"/>
        <w:widowControl/>
        <w:rPr>
          <w:rFonts w:ascii="Times New Roman" w:hAnsi="Times New Roman" w:eastAsia="黑体" w:cs="Times New Roman"/>
          <w:b w:val="0"/>
          <w:bCs w:val="0"/>
          <w:sz w:val="32"/>
          <w:szCs w:val="44"/>
          <w:u w:val="none"/>
        </w:rPr>
      </w:pPr>
      <w:r>
        <w:rPr>
          <w:rFonts w:ascii="Times New Roman" w:hAnsi="Times New Roman" w:eastAsia="黑体" w:cs="Times New Roman"/>
          <w:b w:val="0"/>
          <w:bCs w:val="0"/>
          <w:sz w:val="32"/>
          <w:szCs w:val="44"/>
          <w:u w:val="none"/>
        </w:rPr>
        <w:t>（一）行业研究现状和发展动态</w:t>
      </w:r>
    </w:p>
    <w:p w14:paraId="44F181AD">
      <w:pPr>
        <w:pStyle w:val="3"/>
        <w:widowControl/>
        <w:numPr>
          <w:ilvl w:val="0"/>
          <w:numId w:val="1"/>
        </w:numPr>
        <w:ind w:left="0" w:leftChars="0" w:firstLine="0" w:firstLineChars="0"/>
        <w:rPr>
          <w:rFonts w:eastAsia="黑体"/>
          <w:b w:val="0"/>
          <w:bCs w:val="0"/>
          <w:sz w:val="30"/>
          <w:szCs w:val="32"/>
          <w:u w:val="none"/>
          <w:bdr w:val="none" w:sz="0" w:space="0"/>
        </w:rPr>
      </w:pPr>
      <w:r>
        <w:rPr>
          <w:rFonts w:ascii="Times New Roman" w:hAnsi="Times New Roman" w:eastAsia="黑体" w:cs="Times New Roman"/>
          <w:b w:val="0"/>
          <w:bCs w:val="0"/>
          <w:sz w:val="30"/>
          <w:szCs w:val="32"/>
          <w:u w:val="none"/>
        </w:rPr>
        <w:t>国内外研究现状</w:t>
      </w:r>
    </w:p>
    <w:p w14:paraId="2D6BE1AA">
      <w:pPr>
        <w:pStyle w:val="4"/>
        <w:widowControl/>
        <w:numPr>
          <w:ilvl w:val="0"/>
          <w:numId w:val="2"/>
        </w:numPr>
        <w:topLinePunct w:val="0"/>
        <w:ind w:left="0" w:leftChars="0" w:firstLine="0" w:firstLineChars="0"/>
        <w:rPr>
          <w:rFonts w:hint="eastAsia" w:eastAsia="黑体"/>
          <w:b w:val="0"/>
          <w:bCs w:val="0"/>
          <w:sz w:val="30"/>
          <w:szCs w:val="24"/>
          <w:u w:val="none"/>
          <w:bdr w:val="none" w:sz="0" w:space="0"/>
        </w:rPr>
      </w:pPr>
      <w:r>
        <w:rPr>
          <w:rFonts w:ascii="Times New Roman" w:hAnsi="Times New Roman" w:eastAsia="黑体" w:cs="Times New Roman"/>
          <w:b w:val="0"/>
          <w:bCs w:val="0"/>
          <w:sz w:val="30"/>
          <w:szCs w:val="24"/>
          <w:u w:val="none"/>
        </w:rPr>
        <w:t>国外学业评估研究现状</w:t>
      </w:r>
    </w:p>
    <w:p w14:paraId="57FC657E">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当前国外学业评估研究主要围绕心理测量理论与人工智能应用两大方向推进。在心理测量研究层面，McNeish（2024）针对传统总分累加计分模式开展系统性剖析，认为均等权重求和的计分方式存在显著弊端：相同分值无法客观区分学生在低分段补齐基础知识实现快速提分、高分段深耕内容实现小幅进步两种学习投入的实际价值；现阶段依托项目特征赋权的 IRT 相关研究大多聚焦学生能力参数估算，暂未结合卷面分数分布特征构建分段非线性赋权评价模型 [1]。</w:t>
      </w:r>
    </w:p>
    <w:p w14:paraId="415CF3CB">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项目反应理论（IRT）是现代教育测量主流理论，通过试题难度、区分度等参数估计学生潜在能力，已广泛应用于托福、GRE、PISA 等大规模标准化考试 [2-3]。但其依赖标准化试题作答数据与大规模样本的参数标定，难以兼容课外实践、自主学习、作息等多源异构学情指标，同样未形成面向高校多源学情的分段非线性赋权方案。</w:t>
      </w:r>
    </w:p>
    <w:p w14:paraId="0635166B">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在人工智能测评应用方面，Xiong &amp; Li（2026）系统梳理近十年 AI 在教育测评领域的应用成果，现有技术大多应用于自动阅卷、试题生成与学业成绩预测，数据来源以课程作答数据为主，较少纳入课外实践、自主学习、日常作息等成长指标。评估结果也主要用于学情诊断，很少对接学生个性化发展激励机制 [4]。</w:t>
      </w:r>
    </w:p>
    <w:p w14:paraId="7DBAA337">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从行业整体发展趋势来看，国内外学业评价大多逐步摆脱固定权重线性计分的单一模式，国外研究侧重于依托测量理论与人工智能优化学生知识点掌握情况，国内研究则立足本土高校管理制度，聚焦综合测评方案的落地应用。</w:t>
      </w:r>
    </w:p>
    <w:p w14:paraId="6E098439">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综合已有研究成果，国外现有评价体系存在三点不足：第一，多数研究未开展基于分数区间划分的分段非线性加权设计，难以量化不同分数段提分成本的差异性；第二，评价指标大多集中在卷面成绩数据，多维成长指标未能充分纳入量化体系；第三，相关研究以成绩预测诊断为主，大多未配套学生发展激励设计，难以适配国内高校综合素质测评的实际需求。</w:t>
      </w:r>
    </w:p>
    <w:p w14:paraId="13C42F94">
      <w:pPr>
        <w:pStyle w:val="4"/>
        <w:widowControl/>
        <w:numPr>
          <w:ilvl w:val="0"/>
          <w:numId w:val="2"/>
        </w:numPr>
        <w:topLinePunct w:val="0"/>
        <w:ind w:left="0" w:leftChars="0" w:firstLine="0" w:firstLineChars="0"/>
        <w:rPr>
          <w:rFonts w:hint="eastAsia" w:eastAsia="黑体"/>
          <w:b w:val="0"/>
          <w:bCs w:val="0"/>
          <w:sz w:val="30"/>
          <w:szCs w:val="24"/>
          <w:u w:val="none"/>
          <w:bdr w:val="none" w:sz="0" w:space="0"/>
        </w:rPr>
      </w:pPr>
      <w:r>
        <w:rPr>
          <w:rFonts w:ascii="Times New Roman" w:hAnsi="Times New Roman" w:eastAsia="黑体" w:cs="Times New Roman"/>
          <w:b w:val="0"/>
          <w:bCs w:val="0"/>
          <w:sz w:val="30"/>
          <w:szCs w:val="24"/>
          <w:u w:val="none"/>
        </w:rPr>
        <w:t>国内学业评估研究现状</w:t>
      </w:r>
    </w:p>
    <w:p w14:paraId="65F8C745">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在综测制度层面，余亮、侯梦瑶（2025）指出国内大学生综合素质评价研究多集中于指标体系构建与培养策略探讨，普遍存在指标赋值困难、评价主体打分主观、评价结果难以促进学生改进成长等共性问题 [5]，其构建的数智化评价模型亦主要停留在理论框架层面，未形成面向学生个体的落地软件方案。</w:t>
      </w:r>
    </w:p>
    <w:p w14:paraId="06014989">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国内早期学业综合评价常常采用线性标准化处理搭配固定权重加权的计算模式，层次分析法、多元线性回归、固定系数 GPA 核算因操作简便，在多数高校综测工作中得到广泛应用。郭亚军等学者针对各类线性标准化方法开展对比研究，证实线性数据处理在群体综合评价中容易打乱指标原始分布规律，是造成综合评价结果偏差的重要诱因 [6]。俞立平围绕线性评价权重失真问题开展系列实证，一方面指出传统线性评价易出现权重失衡、评价排序失真等伪权重问题；另一方面提出基于 Sigmoid 函数的非线性标准化改进思路，从数据预处理环节降低线性计算带来的评价误差 [7][8]。</w:t>
      </w:r>
    </w:p>
    <w:p w14:paraId="421F2618">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现有国内非线性优化研究多以期刊评价、行业效益测评作为研究对象，相关改进模型大多未针对高校多源学情数据（课程成绩、课外活动、自主学习、作息记录）做适配设计。多数研究仅停留在算法仿真层面，很少结合评价结果搭建配套的个性化激励方案。</w:t>
      </w:r>
    </w:p>
    <w:p w14:paraId="46CFF89F">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在学情数据挖掘方面，任鸽等（2021）利用 Apriori 算法挖掘课程成绩间的关联规则，构建高校课程预警规则库，并引入提升度、兴趣度等方法筛选强关联规则，可用于识别影响学业发展的关键要素 [9]；范圣法、张先梅、虞慧群（2022）采用 FP-growth 关联规则与 K-means++ 聚类算法对学生成绩数据进行分析，实现了课程评价的自动化，提高了数据分析精度与评价的客观性 [10]。本项目可借鉴上述方法完成学业指标自动提取与多源学情数据分析。</w:t>
      </w:r>
    </w:p>
    <w:p w14:paraId="170954E8">
      <w:pPr>
        <w:pStyle w:val="3"/>
        <w:widowControl/>
        <w:numPr>
          <w:ilvl w:val="0"/>
          <w:numId w:val="1"/>
        </w:numPr>
        <w:ind w:left="0" w:leftChars="0" w:firstLine="0" w:firstLineChars="0"/>
        <w:rPr>
          <w:rFonts w:eastAsia="黑体"/>
          <w:b w:val="0"/>
          <w:bCs w:val="0"/>
          <w:sz w:val="30"/>
          <w:szCs w:val="32"/>
          <w:u w:val="none"/>
          <w:bdr w:val="none" w:sz="0" w:space="0"/>
        </w:rPr>
      </w:pPr>
      <w:r>
        <w:rPr>
          <w:rFonts w:ascii="Times New Roman" w:hAnsi="Times New Roman" w:eastAsia="黑体" w:cs="Times New Roman"/>
          <w:b w:val="0"/>
          <w:bCs w:val="0"/>
          <w:sz w:val="30"/>
          <w:szCs w:val="32"/>
          <w:u w:val="none"/>
        </w:rPr>
        <w:t>现有研究共性短板</w:t>
      </w:r>
    </w:p>
    <w:p w14:paraId="645E905C">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第一，现有研究大多尚未形成适配高校学情的普适性分段非线性权重模型，无法根据分数区间动态调整指标权重，实现高分高权重、低分低权重的科学计分；</w:t>
      </w:r>
    </w:p>
    <w:p w14:paraId="465A2E5E">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第二，多数评价体系主要采用卷面成绩数据，课外拓展类指标难以量化并参与综合打分；</w:t>
      </w:r>
    </w:p>
    <w:p w14:paraId="497FAF15">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第三，评价建模与激励设计普遍相互独立，落地可用的 "综合测评 — 短板识别 — 精准激励" 一体化方案较为稀缺，</w:t>
      </w:r>
      <w:bookmarkStart w:id="0" w:name="_GoBack"/>
      <w:r>
        <w:rPr>
          <w:rFonts w:ascii="Times New Roman" w:hAnsi="Times New Roman" w:eastAsia="宋体" w:cs="Times New Roman"/>
          <w:b w:val="0"/>
          <w:bCs w:val="0"/>
          <w:i w:val="0"/>
          <w:strike w:val="0"/>
          <w:color w:val="auto"/>
          <w:sz w:val="24"/>
          <w:szCs w:val="24"/>
          <w:u w:val="none"/>
        </w:rPr>
        <w:t>轻量化</w:t>
      </w:r>
      <w:bookmarkEnd w:id="0"/>
      <w:r>
        <w:rPr>
          <w:rFonts w:ascii="Times New Roman" w:hAnsi="Times New Roman" w:eastAsia="宋体" w:cs="Times New Roman"/>
          <w:b w:val="0"/>
          <w:bCs w:val="0"/>
          <w:i w:val="0"/>
          <w:strike w:val="0"/>
          <w:color w:val="auto"/>
          <w:sz w:val="24"/>
          <w:szCs w:val="24"/>
          <w:u w:val="none"/>
        </w:rPr>
        <w:t>测评软件也相对不足，为本项目留下了充足的研究空间。</w:t>
      </w:r>
    </w:p>
    <w:p w14:paraId="5FAF214C">
      <w:pPr>
        <w:pStyle w:val="3"/>
        <w:widowControl/>
        <w:numPr>
          <w:ilvl w:val="0"/>
          <w:numId w:val="1"/>
        </w:numPr>
        <w:ind w:left="0" w:leftChars="0" w:firstLine="0" w:firstLineChars="0"/>
        <w:rPr>
          <w:rFonts w:eastAsia="黑体"/>
          <w:b w:val="0"/>
          <w:bCs w:val="0"/>
          <w:sz w:val="30"/>
          <w:szCs w:val="32"/>
          <w:u w:val="none"/>
          <w:bdr w:val="none" w:sz="0" w:space="0"/>
        </w:rPr>
      </w:pPr>
      <w:r>
        <w:rPr>
          <w:rFonts w:ascii="Times New Roman" w:hAnsi="Times New Roman" w:eastAsia="黑体" w:cs="Times New Roman"/>
          <w:b w:val="0"/>
          <w:bCs w:val="0"/>
          <w:sz w:val="30"/>
          <w:szCs w:val="32"/>
          <w:u w:val="none"/>
        </w:rPr>
        <w:t>研究意义</w:t>
      </w:r>
    </w:p>
    <w:p w14:paraId="1063CA3C">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优化综测计分规则，更客观地反映学生不同分数阶段的学习付出；挖掘正向学习指标，帮助学生均衡发展、发挥自身优势，找准能力提升方向。</w:t>
      </w:r>
    </w:p>
    <w:p w14:paraId="61D3BECC">
      <w:pPr>
        <w:pStyle w:val="3"/>
        <w:widowControl/>
        <w:numPr>
          <w:ilvl w:val="0"/>
          <w:numId w:val="1"/>
        </w:numPr>
        <w:ind w:left="0" w:leftChars="0" w:firstLine="0" w:firstLineChars="0"/>
        <w:rPr>
          <w:rFonts w:eastAsia="黑体"/>
          <w:b w:val="0"/>
          <w:bCs w:val="0"/>
          <w:sz w:val="30"/>
          <w:szCs w:val="32"/>
          <w:u w:val="none"/>
          <w:bdr w:val="none" w:sz="0" w:space="0"/>
        </w:rPr>
      </w:pPr>
      <w:r>
        <w:rPr>
          <w:rFonts w:ascii="Times New Roman" w:hAnsi="Times New Roman" w:eastAsia="黑体" w:cs="Times New Roman"/>
          <w:b w:val="0"/>
          <w:bCs w:val="0"/>
          <w:sz w:val="30"/>
          <w:szCs w:val="32"/>
          <w:u w:val="none"/>
        </w:rPr>
        <w:t>项目研究基础与后续工作</w:t>
      </w:r>
    </w:p>
    <w:p w14:paraId="7B81CB06">
      <w:pPr>
        <w:pStyle w:val="11"/>
        <w:widowControl/>
        <w:rPr>
          <w:rFonts w:ascii="Times New Roman" w:hAnsi="Times New Roman" w:eastAsia="宋体" w:cs="Times New Roman"/>
          <w:b w:val="0"/>
          <w:bCs w:val="0"/>
          <w:i w:val="0"/>
          <w:strike w:val="0"/>
          <w:color w:val="auto"/>
          <w:sz w:val="24"/>
          <w:szCs w:val="24"/>
          <w:u w:val="none"/>
        </w:rPr>
      </w:pPr>
      <w:r>
        <w:rPr>
          <w:rFonts w:ascii="Times New Roman" w:hAnsi="Times New Roman" w:eastAsia="宋体" w:cs="Times New Roman"/>
          <w:b w:val="0"/>
          <w:bCs w:val="0"/>
          <w:i w:val="0"/>
          <w:strike w:val="0"/>
          <w:color w:val="auto"/>
          <w:sz w:val="24"/>
          <w:szCs w:val="24"/>
          <w:u w:val="none"/>
        </w:rPr>
        <w:t>目前项目已顺利完成前期的文献调研与竞品分析，明确了核心研究方向。后续工作将全面聚焦于分段非线性赋权模型的数学推导、数据挖掘算法的集成验证以及评估激励系统的工程化实现。</w:t>
      </w:r>
    </w:p>
    <w:p w14:paraId="560D4B4D">
      <w:pPr>
        <w:pStyle w:val="25"/>
        <w:widowControl/>
        <w:rPr>
          <w:rFonts w:ascii="Times New Roman" w:hAnsi="Times New Roman" w:eastAsia="黑体" w:cs="Times New Roman"/>
          <w:b w:val="0"/>
          <w:bCs w:val="0"/>
          <w:sz w:val="36"/>
          <w:szCs w:val="44"/>
          <w:u w:val="none"/>
        </w:rPr>
      </w:pPr>
      <w:r>
        <w:rPr>
          <w:rFonts w:ascii="Times New Roman" w:hAnsi="Times New Roman" w:eastAsia="黑体" w:cs="Times New Roman"/>
          <w:b w:val="0"/>
          <w:bCs w:val="0"/>
          <w:sz w:val="36"/>
          <w:szCs w:val="44"/>
          <w:u w:val="none"/>
        </w:rPr>
        <w:t>参考文献</w:t>
      </w:r>
    </w:p>
    <w:p w14:paraId="57C9E794">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MCNEISH D. Practical Implications of Sum Scores Being Psychometrics Greatest Accomplishment [J/OL]. Psychometrika, 2024, 89(3): 1148-1178. DOI:10.1007/s11336-024-09988-z.</w:t>
      </w:r>
    </w:p>
    <w:p w14:paraId="7B3BAFC8">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LORD F M. Applications of Item Response Theory to Practical Testing Problems [M]. Hillsdale: Lawrence Erlbaum Associates, 1980.</w:t>
      </w:r>
    </w:p>
    <w:p w14:paraId="1CC8E25E">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HAMBLETON R K, SWAMINATHAN H, ROGERS H J. Fundamentals of Item Response Theory [M]. Newbury Park: Sage Publications, 1991.</w:t>
      </w:r>
    </w:p>
    <w:p w14:paraId="68D2093C">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XIONG J, LI F. A Decade of Reflection and Thematic Review on Artificial Intelligence's Impact on Educational Measurement [J/OL]. Educational Research Review, 2026: 100789. DOI:10.1016/j.edurev.2026.100789.</w:t>
      </w:r>
    </w:p>
    <w:p w14:paraId="64DBFD84">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余亮，侯梦瑶。数智赋能大学生综合素质评价的价值定位、模型构建与实施路径 [J]. 武汉大学学报（理学版）, 2025, 71 (5): 747-760. DOI:10.14188/j.1671-8836.2025.0013.</w:t>
      </w:r>
    </w:p>
    <w:p w14:paraId="5368A994">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郭亚军，阮泰学，宫诚举，郑红。线性无量纲化方法在群体评价中的扩展及选取 [J]. 中国管理科学，2023.</w:t>
      </w:r>
    </w:p>
    <w:p w14:paraId="67732825">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俞立平，潘伟波。学术评价中个体权重、整体权重与伪权重问题研究 —— 以线性评价及 JCR 经济学期刊评价为例 [J]. 情报杂志，2022, 41 (10): 163-169, 198.</w:t>
      </w:r>
    </w:p>
    <w:p w14:paraId="0E167D55">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俞立平，罗宇舟。非线性评价中的伪权重成因与 Sigmoid 非线性标准化修正 [J]. 统计与决策，2023, 39 (18): 45-50.</w:t>
      </w:r>
    </w:p>
    <w:p w14:paraId="7F7955D9">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任鸽，吴猛，汗古丽・力提甫，杨勇。基于改进 Apriori 算法的高校课程预警规则库构建 [J]. 计算机系统应用，2021, 30 (7): 290-295.</w:t>
      </w:r>
    </w:p>
    <w:p w14:paraId="249A4E96">
      <w:pPr>
        <w:pStyle w:val="23"/>
        <w:widowControl/>
        <w:numPr>
          <w:ilvl w:val="0"/>
          <w:numId w:val="3"/>
        </w:numPr>
        <w:ind w:left="425" w:leftChars="0" w:hanging="425" w:firstLineChars="0"/>
        <w:rPr>
          <w:rFonts w:eastAsia="宋体"/>
          <w:b w:val="0"/>
          <w:bCs w:val="0"/>
          <w:sz w:val="21"/>
          <w:szCs w:val="21"/>
          <w:u w:val="none"/>
          <w:bdr w:val="none" w:sz="0" w:space="0"/>
        </w:rPr>
      </w:pPr>
      <w:r>
        <w:rPr>
          <w:rFonts w:ascii="Times New Roman" w:hAnsi="Times New Roman" w:eastAsia="宋体" w:cs="宋体"/>
          <w:b w:val="0"/>
          <w:bCs w:val="0"/>
          <w:sz w:val="21"/>
          <w:szCs w:val="21"/>
          <w:u w:val="none"/>
        </w:rPr>
        <w:t>范圣法，张先梅，虞慧群。基于关联规则与聚类分析的课程评价技术 [J]. 华东理工大学学报 (自然科学版), 2022, 48 (2): 258-264.</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9D8D80"/>
    <w:multiLevelType w:val="singleLevel"/>
    <w:tmpl w:val="F79D8D80"/>
    <w:lvl w:ilvl="0" w:tentative="0">
      <w:start w:val="1"/>
      <w:numFmt w:val="decimal"/>
      <w:suff w:val="space"/>
      <w:lvlText w:val="%1."/>
      <w:lvlJc w:val="left"/>
      <w:pPr>
        <w:ind w:left="0" w:firstLine="0"/>
      </w:pPr>
      <w:rPr>
        <w:rFonts w:hint="default"/>
      </w:rPr>
    </w:lvl>
  </w:abstractNum>
  <w:abstractNum w:abstractNumId="1">
    <w:nsid w:val="2D269281"/>
    <w:multiLevelType w:val="singleLevel"/>
    <w:tmpl w:val="2D269281"/>
    <w:lvl w:ilvl="0" w:tentative="0">
      <w:start w:val="1"/>
      <w:numFmt w:val="decimal"/>
      <w:lvlText w:val="[%1]"/>
      <w:lvlJc w:val="left"/>
      <w:pPr>
        <w:tabs>
          <w:tab w:val="left" w:pos="210"/>
        </w:tabs>
        <w:ind w:left="425" w:hanging="425"/>
      </w:pPr>
      <w:rPr>
        <w:rFonts w:hint="default"/>
      </w:rPr>
    </w:lvl>
  </w:abstractNum>
  <w:abstractNum w:abstractNumId="2">
    <w:nsid w:val="6D573774"/>
    <w:multiLevelType w:val="singleLevel"/>
    <w:tmpl w:val="6D573774"/>
    <w:lvl w:ilvl="0" w:tentative="0">
      <w:start w:val="1"/>
      <w:numFmt w:val="decimal"/>
      <w:suff w:val="nothing"/>
      <w:lvlText w:val="（%1）"/>
      <w:lvlJc w:val="left"/>
      <w:pPr>
        <w:ind w:left="0" w:firstLine="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965C5F"/>
    <w:rsid w:val="06655D27"/>
    <w:rsid w:val="0D8E3FCC"/>
    <w:rsid w:val="23965C5F"/>
    <w:rsid w:val="246D0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Ascii" w:hAnsiTheme="minorAscii" w:eastAsiaTheme="minorEastAsia" w:cstheme="minorBidi"/>
      <w:color w:val="000000" w:themeColor="text1"/>
      <w:kern w:val="2"/>
      <w:sz w:val="24"/>
      <w:szCs w:val="24"/>
      <w:lang w:val="en-GB" w:eastAsia="zh-CN" w:bidi="ar-SA"/>
      <w14:textFill>
        <w14:solidFill>
          <w14:schemeClr w14:val="tx1"/>
        </w14:solidFill>
      </w14:textFill>
      <w14:ligatures w14:val="standardContextual"/>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qFormat/>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next w:val="1"/>
    <w:uiPriority w:val="0"/>
    <w:pPr>
      <w:adjustRightInd w:val="0"/>
      <w:spacing w:line="400" w:lineRule="exact"/>
      <w:ind w:left="0" w:leftChars="0" w:firstLine="480" w:firstLineChars="200"/>
    </w:pPr>
    <w:rPr>
      <w:rFonts w:ascii="Times New Roman" w:hAnsi="Times New Roman" w:eastAsia="宋体" w:cs="Times New Roman"/>
      <w:sz w:val="21"/>
      <w:szCs w:val="24"/>
    </w:rPr>
  </w:style>
  <w:style w:type="paragraph" w:styleId="13">
    <w:name w:val="toc 1"/>
    <w:next w:val="1"/>
    <w:uiPriority w:val="0"/>
    <w:pPr>
      <w:adjustRightInd w:val="0"/>
      <w:spacing w:line="400" w:lineRule="exact"/>
      <w:ind w:firstLine="0" w:firstLineChars="0"/>
    </w:pPr>
    <w:rPr>
      <w:rFonts w:ascii="Times New Roman" w:hAnsi="Times New Roman" w:eastAsia="宋体" w:cs="Times New Roman"/>
      <w:b/>
      <w:sz w:val="21"/>
      <w:szCs w:val="24"/>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oc 2"/>
    <w:next w:val="1"/>
    <w:uiPriority w:val="0"/>
    <w:pPr>
      <w:adjustRightInd w:val="0"/>
      <w:spacing w:line="400" w:lineRule="exact"/>
      <w:ind w:left="0" w:leftChars="0" w:firstLine="240" w:firstLineChars="100"/>
    </w:pPr>
    <w:rPr>
      <w:rFonts w:ascii="Times New Roman" w:hAnsi="Times New Roman" w:eastAsia="宋体" w:cs="Times New Roman"/>
      <w:sz w:val="21"/>
      <w:szCs w:val="24"/>
    </w:rPr>
  </w:style>
  <w:style w:type="paragraph" w:styleId="16">
    <w:name w:val="Normal (Web)"/>
    <w:basedOn w:val="1"/>
    <w:uiPriority w:val="0"/>
    <w:pPr>
      <w:spacing w:before="0" w:beforeAutospacing="1" w:after="0" w:afterAutospacing="1"/>
      <w:ind w:left="0" w:right="0"/>
      <w:jc w:val="left"/>
    </w:pPr>
    <w:rPr>
      <w:kern w:val="0"/>
      <w:sz w:val="24"/>
      <w:lang w:val="en-US" w:eastAsia="zh-CN" w:bidi="ar"/>
    </w:rPr>
  </w:style>
  <w:style w:type="paragraph" w:styleId="17">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0">
    <w:name w:val="Strong"/>
    <w:basedOn w:val="19"/>
    <w:qFormat/>
    <w:uiPriority w:val="0"/>
    <w:rPr>
      <w:b/>
    </w:rPr>
  </w:style>
  <w:style w:type="paragraph" w:customStyle="1" w:styleId="21">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22">
    <w:name w:val="引言标题"/>
    <w:next w:val="1"/>
    <w:uiPriority w:val="0"/>
    <w:pPr>
      <w:adjustRightInd w:val="0"/>
      <w:spacing w:beforeLines="100" w:afterLines="100" w:line="240" w:lineRule="auto"/>
      <w:ind w:firstLine="0" w:firstLineChars="0"/>
      <w:jc w:val="center"/>
      <w:outlineLvl w:val="0"/>
    </w:pPr>
    <w:rPr>
      <w:rFonts w:ascii="Times New Roman" w:hAnsi="Times New Roman" w:eastAsia="黑体" w:cs="Times New Roman"/>
      <w:sz w:val="32"/>
      <w:szCs w:val="32"/>
    </w:rPr>
  </w:style>
  <w:style w:type="paragraph" w:customStyle="1" w:styleId="23">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 w:type="paragraph" w:customStyle="1" w:styleId="24">
    <w:name w:val="参考文献标题"/>
    <w:next w:val="1"/>
    <w:uiPriority w:val="0"/>
    <w:pPr>
      <w:keepNext w:val="0"/>
      <w:keepLines w:val="0"/>
      <w:widowControl w:val="0"/>
      <w:adjustRightInd w:val="0"/>
      <w:spacing w:line="240" w:lineRule="auto"/>
      <w:jc w:val="center"/>
      <w:outlineLvl w:val="0"/>
    </w:pPr>
    <w:rPr>
      <w:rFonts w:ascii="Times New Roman" w:hAnsi="Times New Roman" w:eastAsia="黑体" w:cs="Times New Roman"/>
      <w:kern w:val="44"/>
      <w:sz w:val="21"/>
      <w:szCs w:val="32"/>
      <w:lang w:bidi="ar-SA"/>
    </w:rPr>
  </w:style>
  <w:style w:type="paragraph" w:customStyle="1" w:styleId="25">
    <w:name w:val="章标题"/>
    <w:next w:val="1"/>
    <w:uiPriority w:val="0"/>
    <w:pPr>
      <w:widowControl w:val="0"/>
      <w:adjustRightInd w:val="0"/>
      <w:spacing w:before="100" w:after="100" w:line="360" w:lineRule="auto"/>
      <w:jc w:val="center"/>
      <w:outlineLvl w:val="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167</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2026-09-14T06:49:00Z</dcterms:created>
  <dc:creator>.</dc:creator>
  <cp:lastModifiedBy>.</cp:lastModifiedBy>
  <dcterms:modified xsi:type="dcterms:W3CDTF">2026-09-14T09:41:59Z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D878B341DDBC4DFBA59A76BC88F70CF1_11</vt:lpwstr>
  </property>
  <property fmtid="{D5CDD505-2E9C-101B-9397-08002B2CF9AE}" pid="4" name="KSOTemplateDocerSaveRecord">
    <vt:lpwstr>eyJoZGlkIjoiMDljYzUzMWQ4OWI0YzBkYjYzMDRhZTY5ZjZkYmFmYTgiLCJ1c2VySWQiOiI5ODcyNDM4MDcifQ==</vt:lpwstr>
  </property>
</Properties>
</file>