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8E540" w14:textId="5521D979" w:rsidR="0072623E" w:rsidRDefault="00CA0456">
      <w:pPr>
        <w:pStyle w:val="Subttulo"/>
      </w:pPr>
      <w:r>
        <w:rPr>
          <w:noProof/>
        </w:rPr>
        <w:drawing>
          <wp:anchor distT="0" distB="0" distL="114300" distR="114300" simplePos="0" relativeHeight="251664384" behindDoc="1" locked="0" layoutInCell="1" allowOverlap="1" wp14:anchorId="571C3CEB" wp14:editId="6C57139A">
            <wp:simplePos x="0" y="0"/>
            <wp:positionH relativeFrom="margin">
              <wp:align>left</wp:align>
            </wp:positionH>
            <wp:positionV relativeFrom="paragraph">
              <wp:posOffset>-109220</wp:posOffset>
            </wp:positionV>
            <wp:extent cx="625475" cy="514350"/>
            <wp:effectExtent l="0" t="0" r="317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uaa sin fondo.png"/>
                    <pic:cNvPicPr/>
                  </pic:nvPicPr>
                  <pic:blipFill>
                    <a:blip r:embed="rId8"/>
                    <a:stretch>
                      <a:fillRect/>
                    </a:stretch>
                  </pic:blipFill>
                  <pic:spPr>
                    <a:xfrm>
                      <a:off x="0" y="0"/>
                      <a:ext cx="631105" cy="518457"/>
                    </a:xfrm>
                    <a:prstGeom prst="rect">
                      <a:avLst/>
                    </a:prstGeom>
                  </pic:spPr>
                </pic:pic>
              </a:graphicData>
            </a:graphic>
            <wp14:sizeRelH relativeFrom="margin">
              <wp14:pctWidth>0</wp14:pctWidth>
            </wp14:sizeRelH>
            <wp14:sizeRelV relativeFrom="margin">
              <wp14:pctHeight>0</wp14:pctHeight>
            </wp14:sizeRelV>
          </wp:anchor>
        </w:drawing>
      </w:r>
      <w:r w:rsidR="00BE4914">
        <w:t>Universidad Autónoma de Aguascalientes</w:t>
      </w:r>
    </w:p>
    <w:p w14:paraId="73FFB1E5" w14:textId="6FC43493" w:rsidR="00BE4914" w:rsidRDefault="00BE4914">
      <w:pPr>
        <w:pStyle w:val="Subttulo"/>
      </w:pPr>
      <w:r>
        <w:t>Ing. Computación Inteligente</w:t>
      </w:r>
    </w:p>
    <w:p w14:paraId="3358A2E4" w14:textId="0C741F8A" w:rsidR="0072623E" w:rsidRPr="00A622F5" w:rsidRDefault="002E5BE5" w:rsidP="00D44D01">
      <w:pPr>
        <w:pStyle w:val="Ttulo"/>
        <w:jc w:val="both"/>
        <w:rPr>
          <w:sz w:val="52"/>
          <w:szCs w:val="52"/>
        </w:rPr>
      </w:pPr>
      <w:r>
        <w:rPr>
          <w:sz w:val="52"/>
          <w:szCs w:val="52"/>
        </w:rPr>
        <w:t>Prototipo de un s</w:t>
      </w:r>
      <w:r w:rsidR="00BE4914" w:rsidRPr="00A622F5">
        <w:rPr>
          <w:sz w:val="52"/>
          <w:szCs w:val="52"/>
        </w:rPr>
        <w:t>istema de tutor Inteligente</w:t>
      </w:r>
      <w:r w:rsidR="00CA0456">
        <w:rPr>
          <w:sz w:val="52"/>
          <w:szCs w:val="52"/>
        </w:rPr>
        <w:t xml:space="preserve"> adaptativo</w:t>
      </w:r>
      <w:r w:rsidR="00BE4914" w:rsidRPr="00A622F5">
        <w:rPr>
          <w:sz w:val="52"/>
          <w:szCs w:val="52"/>
        </w:rPr>
        <w:t xml:space="preserve"> para la enseñanza de operaciones </w:t>
      </w:r>
      <w:r w:rsidRPr="002E5BE5">
        <w:rPr>
          <w:sz w:val="52"/>
          <w:szCs w:val="52"/>
        </w:rPr>
        <w:t xml:space="preserve">aritméticas </w:t>
      </w:r>
      <w:r w:rsidR="00BE4914" w:rsidRPr="00A622F5">
        <w:rPr>
          <w:sz w:val="52"/>
          <w:szCs w:val="52"/>
        </w:rPr>
        <w:t xml:space="preserve">básicas a niños </w:t>
      </w:r>
      <w:r w:rsidR="00E16786">
        <w:rPr>
          <w:sz w:val="52"/>
          <w:szCs w:val="52"/>
        </w:rPr>
        <w:t>de 2</w:t>
      </w:r>
      <w:r w:rsidR="0030166D">
        <w:rPr>
          <w:sz w:val="52"/>
          <w:szCs w:val="52"/>
        </w:rPr>
        <w:t>-</w:t>
      </w:r>
      <w:r w:rsidR="00E16786">
        <w:rPr>
          <w:sz w:val="52"/>
          <w:szCs w:val="52"/>
        </w:rPr>
        <w:t>3 grado de primaria.</w:t>
      </w:r>
    </w:p>
    <w:p w14:paraId="6A6DD2AD" w14:textId="1CC17BBF" w:rsidR="0062034F" w:rsidRDefault="00BE4914" w:rsidP="00CA0456">
      <w:pPr>
        <w:pStyle w:val="Autor"/>
        <w:pBdr>
          <w:bottom w:val="single" w:sz="8" w:space="10" w:color="000000" w:themeColor="text1"/>
        </w:pBdr>
      </w:pPr>
      <w:r>
        <w:t>Reyes Elihu Abendaño Torres</w:t>
      </w:r>
      <w:bookmarkStart w:id="0" w:name="_GoBack"/>
      <w:bookmarkEnd w:id="0"/>
    </w:p>
    <w:p w14:paraId="12382C7D" w14:textId="5DEAA4C2" w:rsidR="00BE4914" w:rsidRDefault="00BE4914" w:rsidP="00CA0456">
      <w:pPr>
        <w:pStyle w:val="Autor"/>
        <w:pBdr>
          <w:bottom w:val="single" w:sz="8" w:space="10" w:color="000000" w:themeColor="text1"/>
        </w:pBdr>
      </w:pPr>
      <w:r>
        <w:t>Rogelio Isaac García Guerrero</w:t>
      </w:r>
    </w:p>
    <w:p w14:paraId="0DBF8617" w14:textId="5AE19529" w:rsidR="0030166D" w:rsidRDefault="0030166D" w:rsidP="00CA0456">
      <w:pPr>
        <w:pStyle w:val="Autor"/>
        <w:pBdr>
          <w:bottom w:val="single" w:sz="8" w:space="10" w:color="000000" w:themeColor="text1"/>
        </w:pBdr>
      </w:pPr>
      <w:r>
        <w:t xml:space="preserve">Dr. </w:t>
      </w:r>
      <w:hyperlink r:id="rId9" w:history="1">
        <w:r w:rsidRPr="0030166D">
          <w:t>Miguel Ángel Meza De Luna</w:t>
        </w:r>
      </w:hyperlink>
    </w:p>
    <w:p w14:paraId="100F71A2" w14:textId="77777777" w:rsidR="0072623E" w:rsidRDefault="00933D2C">
      <w:r>
        <w:rPr>
          <w:noProof/>
          <w:lang w:eastAsia="es-ES"/>
        </w:rPr>
        <w:drawing>
          <wp:inline distT="0" distB="0" distL="0" distR="0" wp14:anchorId="4B5E22BC" wp14:editId="3B463CBD">
            <wp:extent cx="6401243" cy="2541270"/>
            <wp:effectExtent l="95250" t="95250" r="95250" b="8763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rotWithShape="1">
                    <a:blip r:embed="rId10"/>
                    <a:srcRect l="3743" r="5704"/>
                    <a:stretch/>
                  </pic:blipFill>
                  <pic:spPr bwMode="auto">
                    <a:xfrm>
                      <a:off x="0" y="0"/>
                      <a:ext cx="6529360" cy="2592132"/>
                    </a:xfrm>
                    <a:prstGeom prst="roundRect">
                      <a:avLst>
                        <a:gd name="adj" fmla="val 4167"/>
                      </a:avLst>
                    </a:prstGeom>
                    <a:solidFill>
                      <a:srgbClr val="FFFFFF"/>
                    </a:solidFill>
                    <a:ln w="76200" cap="sq" cmpd="sng" algn="ctr">
                      <a:solidFill>
                        <a:srgbClr val="EAEAEA"/>
                      </a:solidFill>
                      <a:prstDash val="solid"/>
                      <a:miter lim="800000"/>
                      <a:headEnd type="none" w="med" len="med"/>
                      <a:tailEnd type="none" w="med" len="med"/>
                    </a:ln>
                    <a:effectLst/>
                    <a:scene3d>
                      <a:camera prst="orthographicFront"/>
                      <a:lightRig rig="threePt" dir="t">
                        <a:rot lat="0" lon="0" rev="2700000"/>
                      </a:lightRig>
                    </a:scene3d>
                    <a:sp3d contourW="6350">
                      <a:bevelT h="38100"/>
                      <a:contourClr>
                        <a:srgbClr val="C0C0C0"/>
                      </a:contourClr>
                    </a:sp3d>
                    <a:extLst>
                      <a:ext uri="{53640926-AAD7-44D8-BBD7-CCE9431645EC}">
                        <a14:shadowObscured xmlns:a14="http://schemas.microsoft.com/office/drawing/2010/main"/>
                      </a:ext>
                    </a:extLst>
                  </pic:spPr>
                </pic:pic>
              </a:graphicData>
            </a:graphic>
          </wp:inline>
        </w:drawing>
      </w:r>
    </w:p>
    <w:p w14:paraId="3B870C7F" w14:textId="01E36D88" w:rsidR="0072623E" w:rsidRDefault="00CA0456">
      <w:pPr>
        <w:pStyle w:val="Ttulo1"/>
      </w:pPr>
      <w:r>
        <w:t>Resumen (</w:t>
      </w:r>
      <w:proofErr w:type="spellStart"/>
      <w:r w:rsidR="00A622F5">
        <w:t>Abstract</w:t>
      </w:r>
      <w:proofErr w:type="spellEnd"/>
      <w:r w:rsidR="00A622F5">
        <w:t>)</w:t>
      </w:r>
    </w:p>
    <w:p w14:paraId="7B13D21E" w14:textId="4270BE03" w:rsidR="007D3C75" w:rsidRDefault="007D3C75" w:rsidP="007D3C75"/>
    <w:p w14:paraId="7A364F54" w14:textId="108E4C58" w:rsidR="007D3C75" w:rsidRDefault="007D3C75" w:rsidP="007D3C75"/>
    <w:p w14:paraId="3E138524" w14:textId="0DE78043" w:rsidR="007D3C75" w:rsidRDefault="007D3C75" w:rsidP="007D3C75"/>
    <w:p w14:paraId="05303713" w14:textId="25BD983D" w:rsidR="007D3C75" w:rsidRDefault="007D3C75" w:rsidP="007D3C75"/>
    <w:p w14:paraId="758628CF" w14:textId="36D8866F" w:rsidR="007D3C75" w:rsidRDefault="007D3C75" w:rsidP="007D3C75"/>
    <w:p w14:paraId="2BAA2645" w14:textId="77777777" w:rsidR="007D3C75" w:rsidRPr="007D3C75" w:rsidRDefault="007D3C75" w:rsidP="007D3C75"/>
    <w:p w14:paraId="4DA98ADE" w14:textId="547BAD52" w:rsidR="008B2B54" w:rsidRDefault="008B2B54" w:rsidP="008B2B54">
      <w:pPr>
        <w:pStyle w:val="Ttulo2"/>
      </w:pPr>
      <w:r>
        <w:lastRenderedPageBreak/>
        <w:t>Palabras Clave</w:t>
      </w:r>
    </w:p>
    <w:p w14:paraId="27B506D2" w14:textId="5D54DAD1" w:rsidR="008B2B54" w:rsidRPr="008B2B54" w:rsidRDefault="008B2B54" w:rsidP="008B2B54">
      <w:r>
        <w:t>México, Inteligencia Artificial, Educación, Tutores Inteligentes</w:t>
      </w:r>
      <w:r w:rsidR="00F72FAC">
        <w:t>, Secretaria de Educación Pública (SEP)</w:t>
      </w:r>
      <w:r>
        <w:t>.</w:t>
      </w:r>
    </w:p>
    <w:p w14:paraId="46F74A44" w14:textId="77777777" w:rsidR="0072623E" w:rsidRDefault="00A622F5">
      <w:pPr>
        <w:pStyle w:val="Ttulo2"/>
      </w:pPr>
      <w:r>
        <w:t>Introducción</w:t>
      </w:r>
    </w:p>
    <w:p w14:paraId="5B579E3B" w14:textId="2B64CF5C" w:rsidR="004600A9" w:rsidRDefault="008B59AA" w:rsidP="00676F3C">
      <w:pPr>
        <w:jc w:val="both"/>
      </w:pPr>
      <w:r>
        <w:t xml:space="preserve">Actualmente en México uno de los </w:t>
      </w:r>
      <w:r w:rsidR="00123F50">
        <w:t>acontecimientos</w:t>
      </w:r>
      <w:r>
        <w:t xml:space="preserve"> más polémicos en la</w:t>
      </w:r>
      <w:r w:rsidR="00123F50">
        <w:t xml:space="preserve"> sociedad </w:t>
      </w:r>
      <w:r>
        <w:t xml:space="preserve">es </w:t>
      </w:r>
      <w:r w:rsidR="00123F50">
        <w:t xml:space="preserve">el tema de </w:t>
      </w:r>
      <w:r>
        <w:t>la educación</w:t>
      </w:r>
      <w:r w:rsidR="00123F50">
        <w:t>,</w:t>
      </w:r>
      <w:r w:rsidR="00493701">
        <w:t xml:space="preserve"> durante la última década han existido distintas reformas a la educación en México</w:t>
      </w:r>
      <w:r w:rsidR="00676F3C">
        <w:t xml:space="preserve"> en dos sexenios de Andrés Manuel</w:t>
      </w:r>
      <w:r w:rsidR="004600A9">
        <w:t xml:space="preserve"> </w:t>
      </w:r>
      <w:r w:rsidR="00B8454F">
        <w:t>López</w:t>
      </w:r>
      <w:r w:rsidR="00676F3C">
        <w:t xml:space="preserve"> Obrador y Enrique Peña Nieto, realizando cambios desde el punto de vista pedagógico, la capacitación de la plantilla activa del profesorado y de las herramientas que ocupan día a día para obtener mejor calidad de enseñanza en México</w:t>
      </w:r>
      <w:r w:rsidR="00F55B9D">
        <w:t>, entre otros.</w:t>
      </w:r>
    </w:p>
    <w:p w14:paraId="35B269E2" w14:textId="4FE45E0C" w:rsidR="001218C5" w:rsidRDefault="00F55B9D" w:rsidP="00123F50">
      <w:pPr>
        <w:jc w:val="both"/>
      </w:pPr>
      <w:r>
        <w:t>A raíz de estas reformas han forzado que la educación se estabilice y no se generen mejoras por lo que la carencia de nuevas metodologías de enseñanza se aplique en las aulas, y los alumnos adquieran los conocimientos básicos hablando de zonas urbanas por lo que en lo que compete a las zonas rurales la educación sea de pésima calidad si ni siquiera a llegar a las bases de cada grado educativo.</w:t>
      </w:r>
    </w:p>
    <w:p w14:paraId="2CA887BE" w14:textId="50365D71" w:rsidR="00F55B9D" w:rsidRDefault="00EC2A42" w:rsidP="00123F50">
      <w:pPr>
        <w:jc w:val="both"/>
      </w:pPr>
      <w:r>
        <w:t xml:space="preserve">Por </w:t>
      </w:r>
      <w:r w:rsidR="008B2B54">
        <w:t>consiguiente,</w:t>
      </w:r>
      <w:r>
        <w:t xml:space="preserve"> </w:t>
      </w:r>
      <w:r w:rsidR="008B2B54">
        <w:t>el desarrollo de tecnologías orientadas a la educación se ha</w:t>
      </w:r>
      <w:r>
        <w:t xml:space="preserve"> convertido en un punto esencial para el apoyo y progreso de la educación, una de estas tecnologías son los tutores inteligentes que van de la mano de la pedagogía y de las ciencias de la computación con un gran enfoque en la Inteligencia Artificial e Ing. de software</w:t>
      </w:r>
      <w:r w:rsidR="008B2B54">
        <w:t xml:space="preserve"> para solventar esta necesidad a nivel nacional</w:t>
      </w:r>
      <w:r>
        <w:t>.</w:t>
      </w:r>
    </w:p>
    <w:p w14:paraId="47E54922" w14:textId="68114F8A" w:rsidR="008B2B54" w:rsidRDefault="008B2B54" w:rsidP="00123F50">
      <w:pPr>
        <w:jc w:val="both"/>
        <w:rPr>
          <w:rFonts w:asciiTheme="majorHAnsi" w:eastAsiaTheme="majorEastAsia" w:hAnsiTheme="majorHAnsi" w:cstheme="majorBidi"/>
          <w:sz w:val="36"/>
          <w:szCs w:val="26"/>
        </w:rPr>
      </w:pPr>
      <w:r>
        <w:rPr>
          <w:rFonts w:asciiTheme="majorHAnsi" w:eastAsiaTheme="majorEastAsia" w:hAnsiTheme="majorHAnsi" w:cstheme="majorBidi"/>
          <w:sz w:val="36"/>
          <w:szCs w:val="26"/>
        </w:rPr>
        <w:t>Educación Básica en México (Primaria).</w:t>
      </w:r>
    </w:p>
    <w:p w14:paraId="79DE0315" w14:textId="78318D01" w:rsidR="00E16786" w:rsidRDefault="008671C7" w:rsidP="00123F50">
      <w:pPr>
        <w:jc w:val="both"/>
      </w:pPr>
      <w:r>
        <w:rPr>
          <w:noProof/>
        </w:rPr>
        <w:drawing>
          <wp:anchor distT="0" distB="0" distL="114300" distR="114300" simplePos="0" relativeHeight="251663360" behindDoc="0" locked="0" layoutInCell="1" allowOverlap="1" wp14:anchorId="33639787" wp14:editId="4BF245AE">
            <wp:simplePos x="0" y="0"/>
            <wp:positionH relativeFrom="margin">
              <wp:posOffset>3238500</wp:posOffset>
            </wp:positionH>
            <wp:positionV relativeFrom="paragraph">
              <wp:posOffset>613410</wp:posOffset>
            </wp:positionV>
            <wp:extent cx="3849370" cy="2190750"/>
            <wp:effectExtent l="0" t="0" r="0" b="0"/>
            <wp:wrapSquare wrapText="bothSides"/>
            <wp:docPr id="4" name="Imagen 4">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348" t="53773"/>
                    <a:stretch/>
                  </pic:blipFill>
                  <pic:spPr bwMode="auto">
                    <a:xfrm>
                      <a:off x="0" y="0"/>
                      <a:ext cx="3849370" cy="2190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8F5EEA7" wp14:editId="1FFB6710">
            <wp:simplePos x="0" y="0"/>
            <wp:positionH relativeFrom="margin">
              <wp:posOffset>-228600</wp:posOffset>
            </wp:positionH>
            <wp:positionV relativeFrom="paragraph">
              <wp:posOffset>546735</wp:posOffset>
            </wp:positionV>
            <wp:extent cx="3381375" cy="2247900"/>
            <wp:effectExtent l="0" t="0" r="9525" b="0"/>
            <wp:wrapSquare wrapText="bothSides"/>
            <wp:docPr id="1" name="Imagen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9840" r="2821" b="46679"/>
                    <a:stretch/>
                  </pic:blipFill>
                  <pic:spPr bwMode="auto">
                    <a:xfrm>
                      <a:off x="0" y="0"/>
                      <a:ext cx="3381375" cy="224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2B54">
        <w:t xml:space="preserve">Según datos publicados por la Secretaria de Educación </w:t>
      </w:r>
      <w:r w:rsidR="00E16786">
        <w:t>Pública</w:t>
      </w:r>
      <w:r w:rsidR="008B2B54">
        <w:t xml:space="preserve"> </w:t>
      </w:r>
      <w:r w:rsidR="00E16786">
        <w:t>considera la educación en las siguientes etapas como se muestra en la figura 1.</w:t>
      </w:r>
    </w:p>
    <w:p w14:paraId="6C435402" w14:textId="6D24888F" w:rsidR="00974D7B" w:rsidRDefault="008671C7" w:rsidP="00123F50">
      <w:pPr>
        <w:jc w:val="both"/>
      </w:pPr>
      <w:r>
        <w:rPr>
          <w:noProof/>
        </w:rPr>
        <mc:AlternateContent>
          <mc:Choice Requires="wps">
            <w:drawing>
              <wp:anchor distT="0" distB="0" distL="114300" distR="114300" simplePos="0" relativeHeight="251661312" behindDoc="0" locked="0" layoutInCell="1" allowOverlap="1" wp14:anchorId="2FE3B613" wp14:editId="49B0E2D4">
                <wp:simplePos x="0" y="0"/>
                <wp:positionH relativeFrom="margin">
                  <wp:posOffset>333375</wp:posOffset>
                </wp:positionH>
                <wp:positionV relativeFrom="paragraph">
                  <wp:posOffset>2276475</wp:posOffset>
                </wp:positionV>
                <wp:extent cx="6007100" cy="635"/>
                <wp:effectExtent l="0" t="0" r="0" b="0"/>
                <wp:wrapThrough wrapText="bothSides">
                  <wp:wrapPolygon edited="0">
                    <wp:start x="0" y="0"/>
                    <wp:lineTo x="0" y="20026"/>
                    <wp:lineTo x="21509" y="20026"/>
                    <wp:lineTo x="21509"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6007100" cy="635"/>
                        </a:xfrm>
                        <a:prstGeom prst="rect">
                          <a:avLst/>
                        </a:prstGeom>
                        <a:solidFill>
                          <a:prstClr val="white"/>
                        </a:solidFill>
                        <a:ln>
                          <a:noFill/>
                        </a:ln>
                      </wps:spPr>
                      <wps:txbx>
                        <w:txbxContent>
                          <w:p w14:paraId="6D90C3DD" w14:textId="0BAB40E5" w:rsidR="00C8214B" w:rsidRPr="00D15EE0" w:rsidRDefault="00C8214B" w:rsidP="00C8214B">
                            <w:pPr>
                              <w:pStyle w:val="Descripcin"/>
                              <w:rPr>
                                <w:noProof/>
                                <w:sz w:val="24"/>
                                <w:szCs w:val="24"/>
                              </w:rPr>
                            </w:pPr>
                            <w:r>
                              <w:t xml:space="preserve">Ilustración </w:t>
                            </w:r>
                            <w:r w:rsidR="00DA4737">
                              <w:fldChar w:fldCharType="begin"/>
                            </w:r>
                            <w:r w:rsidR="00DA4737">
                              <w:instrText xml:space="preserve"> SEQ Ilustración \* ARABIC </w:instrText>
                            </w:r>
                            <w:r w:rsidR="00DA4737">
                              <w:fldChar w:fldCharType="separate"/>
                            </w:r>
                            <w:r>
                              <w:rPr>
                                <w:noProof/>
                              </w:rPr>
                              <w:t>1</w:t>
                            </w:r>
                            <w:r w:rsidR="00DA4737">
                              <w:rPr>
                                <w:noProof/>
                              </w:rPr>
                              <w:fldChar w:fldCharType="end"/>
                            </w:r>
                            <w:r>
                              <w:t xml:space="preserve"> </w:t>
                            </w:r>
                            <w:r w:rsidRPr="00115E80">
                              <w:t>En la figura se muestra los niveles educativos que tiene México con sus respectivas etapas.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FE3B613" id="_x0000_t202" coordsize="21600,21600" o:spt="202" path="m,l,21600r21600,l21600,xe">
                <v:stroke joinstyle="miter"/>
                <v:path gradientshapeok="t" o:connecttype="rect"/>
              </v:shapetype>
              <v:shape id="Cuadro de texto 3" o:spid="_x0000_s1026" type="#_x0000_t202" style="position:absolute;left:0;text-align:left;margin-left:26.25pt;margin-top:179.25pt;width:473pt;height:.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" stroked="f">
                <v:textbox style="mso-fit-shape-to-text:t" inset="0,0,0,0">
                  <w:txbxContent>
                    <w:p w14:paraId="6D90C3DD" w14:textId="0BAB40E5" w:rsidR="00C8214B" w:rsidRPr="00D15EE0" w:rsidRDefault="00C8214B" w:rsidP="00C8214B">
                      <w:pPr>
                        <w:pStyle w:val="Descripcin"/>
                        <w:rPr>
                          <w:noProof/>
                          <w:sz w:val="24"/>
                          <w:szCs w:val="24"/>
                        </w:rPr>
                      </w:pPr>
                      <w:r>
                        <w:t xml:space="preserve">Ilustración </w:t>
                      </w:r>
                      <w:r w:rsidR="00DA4737">
                        <w:fldChar w:fldCharType="begin"/>
                      </w:r>
                      <w:r w:rsidR="00DA4737">
                        <w:instrText xml:space="preserve"> SEQ Ilustración \* ARABIC </w:instrText>
                      </w:r>
                      <w:r w:rsidR="00DA4737">
                        <w:fldChar w:fldCharType="separate"/>
                      </w:r>
                      <w:r>
                        <w:rPr>
                          <w:noProof/>
                        </w:rPr>
                        <w:t>1</w:t>
                      </w:r>
                      <w:r w:rsidR="00DA4737">
                        <w:rPr>
                          <w:noProof/>
                        </w:rPr>
                        <w:fldChar w:fldCharType="end"/>
                      </w:r>
                      <w:r>
                        <w:t xml:space="preserve"> </w:t>
                      </w:r>
                      <w:r w:rsidRPr="00115E80">
                        <w:t>En la figura se muestra los niveles educativos que tiene México con sus respectivas etapas.</w:t>
                      </w:r>
                    </w:p>
                  </w:txbxContent>
                </v:textbox>
                <w10:wrap type="through" anchorx="margin"/>
              </v:shape>
            </w:pict>
          </mc:Fallback>
        </mc:AlternateContent>
      </w:r>
    </w:p>
    <w:p w14:paraId="465138B2" w14:textId="51CE29C0" w:rsidR="00974D7B" w:rsidRDefault="00974D7B" w:rsidP="00123F50">
      <w:pPr>
        <w:jc w:val="both"/>
      </w:pPr>
    </w:p>
    <w:p w14:paraId="51CB8984" w14:textId="366C6C91" w:rsidR="00974D7B" w:rsidRDefault="00756436" w:rsidP="00123F50">
      <w:pPr>
        <w:jc w:val="both"/>
      </w:pPr>
      <w:r>
        <w:lastRenderedPageBreak/>
        <w:t>“</w:t>
      </w:r>
      <w:r w:rsidR="00974D7B">
        <w:t xml:space="preserve">Las etapas corresponden a estadios del desarrollo infantil y juvenil, sin embargo, ayudan a conceptualizar ampliamente a niños y jóvenes por grupo de edad. No pretenden estereotipar y es importante que estas no desdibujen la individualidad de cada alumno. </w:t>
      </w:r>
    </w:p>
    <w:p w14:paraId="23E544B7" w14:textId="54E38293" w:rsidR="00756436" w:rsidRDefault="00974D7B" w:rsidP="00123F50">
      <w:pPr>
        <w:jc w:val="both"/>
      </w:pPr>
      <w:r>
        <w:t xml:space="preserve">La primera etapa va desde cero a los tres </w:t>
      </w:r>
      <w:r w:rsidR="00756436">
        <w:t>años</w:t>
      </w:r>
      <w:r>
        <w:t xml:space="preserve">. Es la etapa de más cambios en el ser humano. Entre los tres y los cuatro </w:t>
      </w:r>
      <w:r w:rsidR="00756436">
        <w:t>años</w:t>
      </w:r>
      <w:r>
        <w:t xml:space="preserve">, el año transicional entre la educación inicial y la educación preescolar, los niños están muy activos y disfrutan aprendiendo nuevas habilidades, sus destrezas lingüísticas se desarrollan rápidamente, su motricidad fina de manos y dedos avanza notablemente, se frustran con facilidad y siguen siendo muy dependientes, pero también comienzan a mostrar iniciativa y a actuar con independencia. </w:t>
      </w:r>
    </w:p>
    <w:p w14:paraId="5D0CAC12" w14:textId="77777777" w:rsidR="00756436" w:rsidRDefault="00974D7B" w:rsidP="00123F50">
      <w:pPr>
        <w:jc w:val="both"/>
      </w:pPr>
      <w:r>
        <w:t xml:space="preserve">Durante la segunda etapa, que comprende del segundo grado de preescolar al segundo grado de educación primaria, hay un importante desarrollo de la imaginación de los niños. Tienen lapsos de atención más largos y de mucha energía física. Asimismo, este es el periodo de apropiación del lenguaje escrito, en el que se enfrentan a la variedad de sistemas de signos que lo integran y tienen necesidad de interpretar y producir textos. </w:t>
      </w:r>
    </w:p>
    <w:p w14:paraId="74991D35" w14:textId="77777777" w:rsidR="00756436" w:rsidRDefault="00974D7B" w:rsidP="00123F50">
      <w:pPr>
        <w:jc w:val="both"/>
      </w:pPr>
      <w:r>
        <w:t xml:space="preserve">A partir de la tercera etapa, que consta de los últimos cuatro grados de la educación primaria, los niños van ganando independencia respecto a los adultos. Desarrollan un sentido más profundo del bien y del mal. Comienza su percepción del futuro. Tienen mayor necesidad de ser queridos y aceptados por sus pares. Desarrollan el sentido de grupo y es momento de afianzar las habilidades de colaboración. Muestran gran potencial para desarrollar sus capacidades cognitivas. </w:t>
      </w:r>
    </w:p>
    <w:p w14:paraId="45494176" w14:textId="77777777" w:rsidR="00756436" w:rsidRDefault="00974D7B" w:rsidP="00123F50">
      <w:pPr>
        <w:jc w:val="both"/>
      </w:pPr>
      <w:r>
        <w:t>La cuarta etapa abarca los tres grados de la educación secundaria y el comienzo de la educación media superior. Es un momento de afianzamiento de la identidad. En esta etapa, los jóvenes disfrutan de compartir tiempo y aficiones con sus pares. Buscan mayor independencia de los adultos y están dispuestos a tomar mayores riesgos. Se identifican con adultos distintos de sus familiares y pueden adoptarlos como modelo.</w:t>
      </w:r>
    </w:p>
    <w:p w14:paraId="6524D360" w14:textId="2FFEABBA" w:rsidR="00974D7B" w:rsidRDefault="00974D7B" w:rsidP="00123F50">
      <w:pPr>
        <w:jc w:val="both"/>
        <w:rPr>
          <w:vertAlign w:val="superscript"/>
        </w:rPr>
      </w:pPr>
      <w:r>
        <w:t xml:space="preserve">Se llama grado transicional al primer ciclo escolar que un estudiante cursa en un nivel educativo, porque marca el tránsito de un nivel educativo a otro. Por ello requiere de atención especial pues representa un reto importante para el estudiante ajustarse a las demandas del nuevo nivel que habrá de </w:t>
      </w:r>
      <w:r w:rsidR="00931641">
        <w:t xml:space="preserve">cursar” </w:t>
      </w:r>
      <w:r w:rsidR="00931641" w:rsidRPr="00931641">
        <w:rPr>
          <w:vertAlign w:val="superscript"/>
        </w:rPr>
        <w:t>1</w:t>
      </w:r>
    </w:p>
    <w:p w14:paraId="766333B2" w14:textId="3581A707" w:rsidR="00931641" w:rsidRDefault="00F72FAC" w:rsidP="00F72FAC">
      <w:r>
        <w:t xml:space="preserve">En la parte del área de matemáticas especialmente en las </w:t>
      </w:r>
      <w:proofErr w:type="gramStart"/>
      <w:r>
        <w:t>operación básicas</w:t>
      </w:r>
      <w:proofErr w:type="gramEnd"/>
      <w:r>
        <w:t xml:space="preserve"> aritméticas (adición, sustracción, multiplicación y división) la SEP establece que los conocimientos a dominar en el 2° y 3° grado de primario son:</w:t>
      </w:r>
    </w:p>
    <w:tbl>
      <w:tblPr>
        <w:tblStyle w:val="Tablaconcuadrcula4-nfasis1"/>
        <w:tblW w:w="0" w:type="auto"/>
        <w:tblLook w:val="04A0" w:firstRow="1" w:lastRow="0" w:firstColumn="1" w:lastColumn="0" w:noHBand="0" w:noVBand="1"/>
      </w:tblPr>
      <w:tblGrid>
        <w:gridCol w:w="1665"/>
        <w:gridCol w:w="4035"/>
        <w:gridCol w:w="4819"/>
      </w:tblGrid>
      <w:tr w:rsidR="007002B6" w14:paraId="48B96794" w14:textId="77777777" w:rsidTr="007D3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6233A8A8" w14:textId="0794192A" w:rsidR="007002B6" w:rsidRDefault="007002B6" w:rsidP="007002B6">
            <w:pPr>
              <w:jc w:val="center"/>
            </w:pPr>
            <w:r>
              <w:t>TEMAS</w:t>
            </w:r>
          </w:p>
        </w:tc>
        <w:tc>
          <w:tcPr>
            <w:tcW w:w="4035" w:type="dxa"/>
          </w:tcPr>
          <w:p w14:paraId="72DA1862" w14:textId="5AF85D78" w:rsidR="007002B6" w:rsidRDefault="007002B6" w:rsidP="007002B6">
            <w:pPr>
              <w:jc w:val="center"/>
              <w:cnfStyle w:val="100000000000" w:firstRow="1" w:lastRow="0" w:firstColumn="0" w:lastColumn="0" w:oddVBand="0" w:evenVBand="0" w:oddHBand="0" w:evenHBand="0" w:firstRowFirstColumn="0" w:firstRowLastColumn="0" w:lastRowFirstColumn="0" w:lastRowLastColumn="0"/>
            </w:pPr>
            <w:r>
              <w:t>2° de Primaria</w:t>
            </w:r>
          </w:p>
        </w:tc>
        <w:tc>
          <w:tcPr>
            <w:tcW w:w="4819" w:type="dxa"/>
          </w:tcPr>
          <w:p w14:paraId="33E66243" w14:textId="2EB528F2" w:rsidR="007002B6" w:rsidRDefault="007002B6" w:rsidP="007002B6">
            <w:pPr>
              <w:jc w:val="center"/>
              <w:cnfStyle w:val="100000000000" w:firstRow="1" w:lastRow="0" w:firstColumn="0" w:lastColumn="0" w:oddVBand="0" w:evenVBand="0" w:oddHBand="0" w:evenHBand="0" w:firstRowFirstColumn="0" w:firstRowLastColumn="0" w:lastRowFirstColumn="0" w:lastRowLastColumn="0"/>
            </w:pPr>
            <w:r>
              <w:t>3° de Primaria</w:t>
            </w:r>
          </w:p>
        </w:tc>
      </w:tr>
      <w:tr w:rsidR="007002B6" w14:paraId="636EE705" w14:textId="77777777" w:rsidTr="007D3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14:paraId="0BC76D83" w14:textId="0FF0A062" w:rsidR="007002B6" w:rsidRPr="007D3C75" w:rsidRDefault="007002B6" w:rsidP="007002B6">
            <w:pPr>
              <w:jc w:val="both"/>
              <w:rPr>
                <w:b w:val="0"/>
                <w:bCs w:val="0"/>
              </w:rPr>
            </w:pPr>
            <w:r w:rsidRPr="007D3C75">
              <w:rPr>
                <w:b w:val="0"/>
                <w:bCs w:val="0"/>
              </w:rPr>
              <w:t>Adición y sustracción</w:t>
            </w:r>
          </w:p>
        </w:tc>
        <w:tc>
          <w:tcPr>
            <w:tcW w:w="4035" w:type="dxa"/>
          </w:tcPr>
          <w:p w14:paraId="35FD25A3" w14:textId="108A9E0E" w:rsidR="007002B6" w:rsidRPr="007D3C75" w:rsidRDefault="007002B6" w:rsidP="006719F7">
            <w:pPr>
              <w:pStyle w:val="Prrafodelista"/>
              <w:numPr>
                <w:ilvl w:val="0"/>
                <w:numId w:val="17"/>
              </w:numPr>
              <w:autoSpaceDE w:val="0"/>
              <w:autoSpaceDN w:val="0"/>
              <w:adjustRightInd w:val="0"/>
              <w:ind w:left="315"/>
              <w:jc w:val="both"/>
              <w:cnfStyle w:val="000000100000" w:firstRow="0" w:lastRow="0" w:firstColumn="0" w:lastColumn="0" w:oddVBand="0" w:evenVBand="0" w:oddHBand="1" w:evenHBand="0" w:firstRowFirstColumn="0" w:firstRowLastColumn="0" w:lastRowFirstColumn="0" w:lastRowLastColumn="0"/>
            </w:pPr>
            <w:r w:rsidRPr="007D3C75">
              <w:t>Resuelve problemas de suma</w:t>
            </w:r>
            <w:r w:rsidR="007D3C75">
              <w:t xml:space="preserve"> </w:t>
            </w:r>
            <w:r w:rsidRPr="007D3C75">
              <w:t>y resta con números naturales</w:t>
            </w:r>
            <w:r w:rsidR="007D3C75">
              <w:t xml:space="preserve"> </w:t>
            </w:r>
            <w:r w:rsidRPr="007D3C75">
              <w:t>hasta 1 000. Usa el algoritmo</w:t>
            </w:r>
            <w:r w:rsidR="007D3C75">
              <w:t xml:space="preserve"> </w:t>
            </w:r>
            <w:r w:rsidRPr="007D3C75">
              <w:t>convencional para sumar.</w:t>
            </w:r>
          </w:p>
          <w:p w14:paraId="7CC0FEC5" w14:textId="171846E5" w:rsidR="007002B6" w:rsidRDefault="007002B6" w:rsidP="007D3C75">
            <w:pPr>
              <w:pStyle w:val="Prrafodelista"/>
              <w:numPr>
                <w:ilvl w:val="0"/>
                <w:numId w:val="17"/>
              </w:numPr>
              <w:autoSpaceDE w:val="0"/>
              <w:autoSpaceDN w:val="0"/>
              <w:adjustRightInd w:val="0"/>
              <w:ind w:left="315"/>
              <w:jc w:val="both"/>
              <w:cnfStyle w:val="000000100000" w:firstRow="0" w:lastRow="0" w:firstColumn="0" w:lastColumn="0" w:oddVBand="0" w:evenVBand="0" w:oddHBand="1" w:evenHBand="0" w:firstRowFirstColumn="0" w:firstRowLastColumn="0" w:lastRowFirstColumn="0" w:lastRowLastColumn="0"/>
            </w:pPr>
            <w:r w:rsidRPr="007D3C75">
              <w:t>Calcula mentalmente sumas</w:t>
            </w:r>
            <w:r w:rsidR="007D3C75">
              <w:t xml:space="preserve"> </w:t>
            </w:r>
            <w:r w:rsidRPr="007D3C75">
              <w:t>y restas de números de dos cifras,</w:t>
            </w:r>
            <w:r w:rsidR="007D3C75">
              <w:t xml:space="preserve"> </w:t>
            </w:r>
            <w:r w:rsidRPr="007D3C75">
              <w:t>dobles de números de dos</w:t>
            </w:r>
            <w:r w:rsidR="007D3C75">
              <w:t xml:space="preserve"> </w:t>
            </w:r>
            <w:r w:rsidRPr="007D3C75">
              <w:t>cifras y mitades de números</w:t>
            </w:r>
            <w:r w:rsidR="007D3C75">
              <w:t xml:space="preserve"> </w:t>
            </w:r>
            <w:r w:rsidRPr="007D3C75">
              <w:t>pares menores que 100.</w:t>
            </w:r>
          </w:p>
        </w:tc>
        <w:tc>
          <w:tcPr>
            <w:tcW w:w="4819" w:type="dxa"/>
          </w:tcPr>
          <w:p w14:paraId="7AEF6C31" w14:textId="7C5C2EFB" w:rsidR="007D3C75" w:rsidRPr="007D3C75" w:rsidRDefault="007D3C75" w:rsidP="002723A2">
            <w:pPr>
              <w:pStyle w:val="Prrafodelista"/>
              <w:numPr>
                <w:ilvl w:val="0"/>
                <w:numId w:val="17"/>
              </w:numPr>
              <w:autoSpaceDE w:val="0"/>
              <w:autoSpaceDN w:val="0"/>
              <w:adjustRightInd w:val="0"/>
              <w:ind w:left="320" w:hanging="283"/>
              <w:cnfStyle w:val="000000100000" w:firstRow="0" w:lastRow="0" w:firstColumn="0" w:lastColumn="0" w:oddVBand="0" w:evenVBand="0" w:oddHBand="1" w:evenHBand="0" w:firstRowFirstColumn="0" w:firstRowLastColumn="0" w:lastRowFirstColumn="0" w:lastRowLastColumn="0"/>
            </w:pPr>
            <w:r w:rsidRPr="007D3C75">
              <w:t>Resuelve problemas de suma</w:t>
            </w:r>
            <w:r>
              <w:t xml:space="preserve"> </w:t>
            </w:r>
            <w:r w:rsidRPr="007D3C75">
              <w:t>y resta con números naturales</w:t>
            </w:r>
            <w:r>
              <w:t xml:space="preserve"> </w:t>
            </w:r>
            <w:r w:rsidRPr="007D3C75">
              <w:t>hasta de cinco cifras.</w:t>
            </w:r>
          </w:p>
          <w:p w14:paraId="10A59BFC" w14:textId="3D916829" w:rsidR="007D3C75" w:rsidRPr="007D3C75" w:rsidRDefault="007D3C75" w:rsidP="009A0D88">
            <w:pPr>
              <w:pStyle w:val="Prrafodelista"/>
              <w:numPr>
                <w:ilvl w:val="0"/>
                <w:numId w:val="17"/>
              </w:numPr>
              <w:autoSpaceDE w:val="0"/>
              <w:autoSpaceDN w:val="0"/>
              <w:adjustRightInd w:val="0"/>
              <w:ind w:left="320" w:hanging="320"/>
              <w:cnfStyle w:val="000000100000" w:firstRow="0" w:lastRow="0" w:firstColumn="0" w:lastColumn="0" w:oddVBand="0" w:evenVBand="0" w:oddHBand="1" w:evenHBand="0" w:firstRowFirstColumn="0" w:firstRowLastColumn="0" w:lastRowFirstColumn="0" w:lastRowLastColumn="0"/>
            </w:pPr>
            <w:r w:rsidRPr="007D3C75">
              <w:t>Calcula mentalmente, de manera</w:t>
            </w:r>
            <w:r>
              <w:t xml:space="preserve"> </w:t>
            </w:r>
            <w:r w:rsidRPr="007D3C75">
              <w:t>exacta y aproximada, sumas y</w:t>
            </w:r>
            <w:r>
              <w:t xml:space="preserve"> </w:t>
            </w:r>
            <w:r w:rsidRPr="007D3C75">
              <w:t>restas de números múltiplos de</w:t>
            </w:r>
            <w:r>
              <w:t xml:space="preserve"> </w:t>
            </w:r>
            <w:r w:rsidRPr="007D3C75">
              <w:t>100 hasta de cuatro cifras.</w:t>
            </w:r>
          </w:p>
          <w:p w14:paraId="12FAD703" w14:textId="66665CAE" w:rsidR="007002B6" w:rsidRDefault="007D3C75" w:rsidP="007D3C75">
            <w:pPr>
              <w:pStyle w:val="Prrafodelista"/>
              <w:numPr>
                <w:ilvl w:val="0"/>
                <w:numId w:val="17"/>
              </w:numPr>
              <w:autoSpaceDE w:val="0"/>
              <w:autoSpaceDN w:val="0"/>
              <w:adjustRightInd w:val="0"/>
              <w:ind w:left="322" w:hanging="284"/>
              <w:cnfStyle w:val="000000100000" w:firstRow="0" w:lastRow="0" w:firstColumn="0" w:lastColumn="0" w:oddVBand="0" w:evenVBand="0" w:oddHBand="1" w:evenHBand="0" w:firstRowFirstColumn="0" w:firstRowLastColumn="0" w:lastRowFirstColumn="0" w:lastRowLastColumn="0"/>
            </w:pPr>
            <w:r w:rsidRPr="007D3C75">
              <w:t>Resuelve problemas de suma y</w:t>
            </w:r>
            <w:r>
              <w:t xml:space="preserve"> </w:t>
            </w:r>
            <w:r w:rsidRPr="007D3C75">
              <w:t>resta de fracciones con el mismo</w:t>
            </w:r>
            <w:r>
              <w:t xml:space="preserve"> </w:t>
            </w:r>
            <w:r w:rsidRPr="007D3C75">
              <w:t>denominador (hasta doceavos).</w:t>
            </w:r>
          </w:p>
        </w:tc>
      </w:tr>
      <w:tr w:rsidR="007002B6" w14:paraId="3328C230" w14:textId="77777777" w:rsidTr="007D3C75">
        <w:tc>
          <w:tcPr>
            <w:cnfStyle w:val="001000000000" w:firstRow="0" w:lastRow="0" w:firstColumn="1" w:lastColumn="0" w:oddVBand="0" w:evenVBand="0" w:oddHBand="0" w:evenHBand="0" w:firstRowFirstColumn="0" w:firstRowLastColumn="0" w:lastRowFirstColumn="0" w:lastRowLastColumn="0"/>
            <w:tcW w:w="1630" w:type="dxa"/>
          </w:tcPr>
          <w:p w14:paraId="30A186C1" w14:textId="5D07B236" w:rsidR="007002B6" w:rsidRPr="007D3C75" w:rsidRDefault="007002B6" w:rsidP="007D3C75">
            <w:pPr>
              <w:autoSpaceDE w:val="0"/>
              <w:autoSpaceDN w:val="0"/>
              <w:adjustRightInd w:val="0"/>
              <w:ind w:left="-45"/>
              <w:jc w:val="both"/>
            </w:pPr>
            <w:r w:rsidRPr="007D3C75">
              <w:lastRenderedPageBreak/>
              <w:t>Multiplicación y división</w:t>
            </w:r>
          </w:p>
        </w:tc>
        <w:tc>
          <w:tcPr>
            <w:tcW w:w="4035" w:type="dxa"/>
          </w:tcPr>
          <w:p w14:paraId="3FBB6F15" w14:textId="680E7B01" w:rsidR="007002B6" w:rsidRDefault="007002B6" w:rsidP="007D3C75">
            <w:pPr>
              <w:pStyle w:val="Prrafodelista"/>
              <w:numPr>
                <w:ilvl w:val="0"/>
                <w:numId w:val="17"/>
              </w:numPr>
              <w:autoSpaceDE w:val="0"/>
              <w:autoSpaceDN w:val="0"/>
              <w:adjustRightInd w:val="0"/>
              <w:ind w:left="315"/>
              <w:jc w:val="both"/>
              <w:cnfStyle w:val="000000000000" w:firstRow="0" w:lastRow="0" w:firstColumn="0" w:lastColumn="0" w:oddVBand="0" w:evenVBand="0" w:oddHBand="0" w:evenHBand="0" w:firstRowFirstColumn="0" w:firstRowLastColumn="0" w:lastRowFirstColumn="0" w:lastRowLastColumn="0"/>
            </w:pPr>
            <w:r w:rsidRPr="007D3C75">
              <w:t>Resuelve problemas de</w:t>
            </w:r>
            <w:r w:rsidR="007D3C75">
              <w:t xml:space="preserve"> </w:t>
            </w:r>
            <w:r w:rsidRPr="007D3C75">
              <w:t>multiplicación con números</w:t>
            </w:r>
            <w:r w:rsidR="007D3C75">
              <w:t xml:space="preserve"> </w:t>
            </w:r>
            <w:r w:rsidRPr="007D3C75">
              <w:t>naturales menores que 10.</w:t>
            </w:r>
          </w:p>
        </w:tc>
        <w:tc>
          <w:tcPr>
            <w:tcW w:w="4819" w:type="dxa"/>
          </w:tcPr>
          <w:p w14:paraId="5B62A17F" w14:textId="593135CF" w:rsidR="007D3C75" w:rsidRPr="007D3C75" w:rsidRDefault="007D3C75" w:rsidP="004E56C3">
            <w:pPr>
              <w:pStyle w:val="Prrafodelista"/>
              <w:numPr>
                <w:ilvl w:val="0"/>
                <w:numId w:val="17"/>
              </w:numPr>
              <w:autoSpaceDE w:val="0"/>
              <w:autoSpaceDN w:val="0"/>
              <w:adjustRightInd w:val="0"/>
              <w:ind w:left="315"/>
              <w:jc w:val="both"/>
              <w:cnfStyle w:val="000000000000" w:firstRow="0" w:lastRow="0" w:firstColumn="0" w:lastColumn="0" w:oddVBand="0" w:evenVBand="0" w:oddHBand="0" w:evenHBand="0" w:firstRowFirstColumn="0" w:firstRowLastColumn="0" w:lastRowFirstColumn="0" w:lastRowLastColumn="0"/>
            </w:pPr>
            <w:r w:rsidRPr="007D3C75">
              <w:t>Resuelve problemas de</w:t>
            </w:r>
            <w:r>
              <w:t xml:space="preserve"> </w:t>
            </w:r>
            <w:r w:rsidRPr="007D3C75">
              <w:t>multiplicación con números</w:t>
            </w:r>
            <w:r>
              <w:t xml:space="preserve"> </w:t>
            </w:r>
            <w:r w:rsidRPr="007D3C75">
              <w:t>naturales cuyo producto sea de</w:t>
            </w:r>
            <w:r>
              <w:t xml:space="preserve"> </w:t>
            </w:r>
            <w:r w:rsidRPr="007D3C75">
              <w:t>cinco cifras. Usa el algoritmo</w:t>
            </w:r>
            <w:r>
              <w:t xml:space="preserve"> </w:t>
            </w:r>
            <w:r w:rsidRPr="007D3C75">
              <w:t>convencional para multiplicar.</w:t>
            </w:r>
          </w:p>
          <w:p w14:paraId="77387823" w14:textId="5067A6A2" w:rsidR="007D3C75" w:rsidRPr="007D3C75" w:rsidRDefault="007D3C75" w:rsidP="00C37098">
            <w:pPr>
              <w:pStyle w:val="Prrafodelista"/>
              <w:numPr>
                <w:ilvl w:val="0"/>
                <w:numId w:val="17"/>
              </w:numPr>
              <w:autoSpaceDE w:val="0"/>
              <w:autoSpaceDN w:val="0"/>
              <w:adjustRightInd w:val="0"/>
              <w:ind w:left="315"/>
              <w:jc w:val="both"/>
              <w:cnfStyle w:val="000000000000" w:firstRow="0" w:lastRow="0" w:firstColumn="0" w:lastColumn="0" w:oddVBand="0" w:evenVBand="0" w:oddHBand="0" w:evenHBand="0" w:firstRowFirstColumn="0" w:firstRowLastColumn="0" w:lastRowFirstColumn="0" w:lastRowLastColumn="0"/>
            </w:pPr>
            <w:r w:rsidRPr="007D3C75">
              <w:t>Resuelve problemas de división</w:t>
            </w:r>
            <w:r>
              <w:t xml:space="preserve"> </w:t>
            </w:r>
            <w:r w:rsidRPr="007D3C75">
              <w:t>con números y cociente naturales (sin algoritmo).</w:t>
            </w:r>
          </w:p>
          <w:p w14:paraId="75BD6F5C" w14:textId="3C7DF903" w:rsidR="007D3C75" w:rsidRPr="007D3C75" w:rsidRDefault="007D3C75" w:rsidP="0066375E">
            <w:pPr>
              <w:pStyle w:val="Prrafodelista"/>
              <w:numPr>
                <w:ilvl w:val="0"/>
                <w:numId w:val="17"/>
              </w:numPr>
              <w:autoSpaceDE w:val="0"/>
              <w:autoSpaceDN w:val="0"/>
              <w:adjustRightInd w:val="0"/>
              <w:ind w:left="315"/>
              <w:jc w:val="both"/>
              <w:cnfStyle w:val="000000000000" w:firstRow="0" w:lastRow="0" w:firstColumn="0" w:lastColumn="0" w:oddVBand="0" w:evenVBand="0" w:oddHBand="0" w:evenHBand="0" w:firstRowFirstColumn="0" w:firstRowLastColumn="0" w:lastRowFirstColumn="0" w:lastRowLastColumn="0"/>
            </w:pPr>
            <w:r w:rsidRPr="007D3C75">
              <w:t>Calcula mentalmente, de</w:t>
            </w:r>
            <w:r>
              <w:t xml:space="preserve"> </w:t>
            </w:r>
            <w:r w:rsidRPr="007D3C75">
              <w:t>manera aproximada y exacta,</w:t>
            </w:r>
            <w:r>
              <w:t xml:space="preserve"> </w:t>
            </w:r>
            <w:r w:rsidRPr="007D3C75">
              <w:t>multiplicaciones de un número de</w:t>
            </w:r>
          </w:p>
          <w:p w14:paraId="14A151B9" w14:textId="23046C51" w:rsidR="007002B6" w:rsidRDefault="007D3C75" w:rsidP="007D3C75">
            <w:pPr>
              <w:pStyle w:val="Prrafodelista"/>
              <w:numPr>
                <w:ilvl w:val="0"/>
                <w:numId w:val="17"/>
              </w:numPr>
              <w:autoSpaceDE w:val="0"/>
              <w:autoSpaceDN w:val="0"/>
              <w:adjustRightInd w:val="0"/>
              <w:ind w:left="315"/>
              <w:jc w:val="both"/>
              <w:cnfStyle w:val="000000000000" w:firstRow="0" w:lastRow="0" w:firstColumn="0" w:lastColumn="0" w:oddVBand="0" w:evenVBand="0" w:oddHBand="0" w:evenHBand="0" w:firstRowFirstColumn="0" w:firstRowLastColumn="0" w:lastRowFirstColumn="0" w:lastRowLastColumn="0"/>
            </w:pPr>
            <w:r w:rsidRPr="007D3C75">
              <w:t>dos cifras por uno de una cifra,</w:t>
            </w:r>
            <w:r>
              <w:t xml:space="preserve"> </w:t>
            </w:r>
            <w:r w:rsidRPr="007D3C75">
              <w:t>y divisiones con divisor de una</w:t>
            </w:r>
            <w:r>
              <w:t xml:space="preserve"> </w:t>
            </w:r>
            <w:r w:rsidRPr="007D3C75">
              <w:t>cifra.</w:t>
            </w:r>
          </w:p>
        </w:tc>
      </w:tr>
    </w:tbl>
    <w:p w14:paraId="49F1938F" w14:textId="748F360F" w:rsidR="007002B6" w:rsidRDefault="007002B6" w:rsidP="00F72FAC"/>
    <w:p w14:paraId="3519CBD2" w14:textId="7BD0E2E6" w:rsidR="00CA0456" w:rsidRPr="00CA0456" w:rsidRDefault="00CA0456" w:rsidP="00F72FAC">
      <w:pPr>
        <w:rPr>
          <w:rFonts w:asciiTheme="majorHAnsi" w:eastAsiaTheme="majorEastAsia" w:hAnsiTheme="majorHAnsi" w:cstheme="majorBidi"/>
          <w:sz w:val="36"/>
          <w:szCs w:val="26"/>
        </w:rPr>
      </w:pPr>
      <w:r w:rsidRPr="00CA0456">
        <w:rPr>
          <w:rFonts w:asciiTheme="majorHAnsi" w:eastAsiaTheme="majorEastAsia" w:hAnsiTheme="majorHAnsi" w:cstheme="majorBidi"/>
          <w:sz w:val="36"/>
          <w:szCs w:val="26"/>
        </w:rPr>
        <w:t>Sistemas de tutores inteligentes adaptativos</w:t>
      </w:r>
    </w:p>
    <w:p w14:paraId="434DD72D" w14:textId="1C44BCDB" w:rsidR="00F72FAC" w:rsidRDefault="00F72FAC" w:rsidP="00F72FAC"/>
    <w:p w14:paraId="140DD96E" w14:textId="057A814D" w:rsidR="00F72FAC" w:rsidRPr="00F72FAC" w:rsidRDefault="00F72FAC" w:rsidP="00F72FAC">
      <w:pPr>
        <w:rPr>
          <w:rFonts w:asciiTheme="majorHAnsi" w:eastAsiaTheme="majorEastAsia" w:hAnsiTheme="majorHAnsi" w:cstheme="majorBidi"/>
          <w:sz w:val="36"/>
          <w:szCs w:val="26"/>
        </w:rPr>
      </w:pPr>
      <w:r w:rsidRPr="00F72FAC">
        <w:rPr>
          <w:rFonts w:asciiTheme="majorHAnsi" w:eastAsiaTheme="majorEastAsia" w:hAnsiTheme="majorHAnsi" w:cstheme="majorBidi"/>
          <w:sz w:val="36"/>
          <w:szCs w:val="26"/>
        </w:rPr>
        <w:t>REFERENCIAS</w:t>
      </w:r>
    </w:p>
    <w:sdt>
      <w:sdtPr>
        <w:id w:val="111145805"/>
        <w:bibliography/>
      </w:sdtPr>
      <w:sdtEndPr>
        <w:rPr>
          <w:rFonts w:asciiTheme="majorHAnsi" w:eastAsiaTheme="majorEastAsia" w:hAnsiTheme="majorHAnsi" w:cstheme="majorBidi"/>
        </w:rPr>
      </w:sdtEndPr>
      <w:sdtContent>
        <w:p w14:paraId="18508BFA" w14:textId="015F9542" w:rsidR="00F72FAC" w:rsidRPr="00F72FAC" w:rsidRDefault="00F72FAC" w:rsidP="00F72FAC">
          <w:pPr>
            <w:rPr>
              <w:color w:val="auto"/>
            </w:rPr>
          </w:pPr>
          <w:r w:rsidRPr="00F72FAC">
            <w:rPr>
              <w:color w:val="auto"/>
            </w:rPr>
            <w:t xml:space="preserve">1 </w:t>
          </w:r>
          <w:r w:rsidRPr="00F72FAC">
            <w:rPr>
              <w:color w:val="auto"/>
            </w:rPr>
            <w:fldChar w:fldCharType="begin"/>
          </w:r>
          <w:r w:rsidRPr="00F72FAC">
            <w:rPr>
              <w:color w:val="auto"/>
            </w:rPr>
            <w:instrText>BIBLIOGRAPHY</w:instrText>
          </w:r>
          <w:r w:rsidRPr="00F72FAC">
            <w:rPr>
              <w:color w:val="auto"/>
            </w:rPr>
            <w:fldChar w:fldCharType="separate"/>
          </w:r>
          <w:r w:rsidRPr="00F72FAC">
            <w:rPr>
              <w:color w:val="auto"/>
            </w:rPr>
            <w:t>Secretaria de Educación Pública. (2017). Aprendizaje clave para la educación integral "Plan y programas de estudio para la educación básica". En S. d. Publica. Ciudad de México: Secretaria de Educación Pública. Obtenido de SEP.</w:t>
          </w:r>
        </w:p>
        <w:p w14:paraId="6516B6C8" w14:textId="04160991" w:rsidR="00F72FAC" w:rsidRPr="00F72FAC" w:rsidRDefault="00F72FAC" w:rsidP="00F72FAC">
          <w:pPr>
            <w:tabs>
              <w:tab w:val="left" w:pos="4839"/>
            </w:tabs>
            <w:rPr>
              <w:rFonts w:asciiTheme="majorHAnsi" w:eastAsiaTheme="majorEastAsia" w:hAnsiTheme="majorHAnsi" w:cstheme="majorBidi"/>
            </w:rPr>
          </w:pPr>
          <w:r w:rsidRPr="00F72FAC">
            <w:rPr>
              <w:color w:val="auto"/>
            </w:rPr>
            <w:fldChar w:fldCharType="end"/>
          </w:r>
          <w:r>
            <w:rPr>
              <w:color w:val="auto"/>
            </w:rPr>
            <w:tab/>
          </w:r>
        </w:p>
      </w:sdtContent>
    </w:sdt>
    <w:p w14:paraId="3826EFD8" w14:textId="67E8C45B" w:rsidR="00931641" w:rsidRPr="00931641" w:rsidRDefault="00931641" w:rsidP="00123F50">
      <w:pPr>
        <w:jc w:val="both"/>
        <w:rPr>
          <w:rFonts w:asciiTheme="majorHAnsi" w:eastAsiaTheme="majorEastAsia" w:hAnsiTheme="majorHAnsi" w:cstheme="majorBidi"/>
        </w:rPr>
      </w:pPr>
    </w:p>
    <w:sectPr w:rsidR="00931641" w:rsidRPr="00931641" w:rsidSect="001B5473">
      <w:footerReference w:type="default" r:id="rId12"/>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9A42F" w14:textId="77777777" w:rsidR="00DA4737" w:rsidRDefault="00DA4737">
      <w:pPr>
        <w:spacing w:after="0" w:line="240" w:lineRule="auto"/>
      </w:pPr>
      <w:r>
        <w:separator/>
      </w:r>
    </w:p>
    <w:p w14:paraId="65AC6E92" w14:textId="77777777" w:rsidR="00DA4737" w:rsidRDefault="00DA4737"/>
    <w:p w14:paraId="231ACC87" w14:textId="77777777" w:rsidR="00DA4737" w:rsidRDefault="00DA4737"/>
  </w:endnote>
  <w:endnote w:type="continuationSeparator" w:id="0">
    <w:p w14:paraId="6ABD2C30" w14:textId="77777777" w:rsidR="00DA4737" w:rsidRDefault="00DA4737">
      <w:pPr>
        <w:spacing w:after="0" w:line="240" w:lineRule="auto"/>
      </w:pPr>
      <w:r>
        <w:continuationSeparator/>
      </w:r>
    </w:p>
    <w:p w14:paraId="765512D0" w14:textId="77777777" w:rsidR="00DA4737" w:rsidRDefault="00DA4737"/>
    <w:p w14:paraId="38BFAC8D" w14:textId="77777777" w:rsidR="00DA4737" w:rsidRDefault="00DA47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ＭＳ Ｐ明朝"/>
    <w:panose1 w:val="02020600040205080304"/>
    <w:charset w:val="80"/>
    <w:family w:val="roma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25FE2E48" w14:textId="77777777" w:rsidR="0072623E" w:rsidRDefault="00933D2C">
        <w:pPr>
          <w:pStyle w:val="Piedepgina"/>
        </w:pPr>
        <w:r>
          <w:rPr>
            <w:lang w:bidi="es-ES"/>
          </w:rPr>
          <w:fldChar w:fldCharType="begin"/>
        </w:r>
        <w:r>
          <w:rPr>
            <w:lang w:bidi="es-ES"/>
          </w:rPr>
          <w:instrText xml:space="preserve"> PAGE   \* MERGEFORMAT </w:instrText>
        </w:r>
        <w:r>
          <w:rPr>
            <w:lang w:bidi="es-ES"/>
          </w:rPr>
          <w:fldChar w:fldCharType="separate"/>
        </w:r>
        <w:r w:rsidR="00036D6A">
          <w:rPr>
            <w:noProof/>
            <w:lang w:bidi="es-ES"/>
          </w:rPr>
          <w:t>2</w:t>
        </w:r>
        <w:r>
          <w:rPr>
            <w:noProof/>
            <w:lang w:bidi="es-E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A1E08" w14:textId="77777777" w:rsidR="00DA4737" w:rsidRDefault="00DA4737">
      <w:pPr>
        <w:spacing w:after="0" w:line="240" w:lineRule="auto"/>
      </w:pPr>
      <w:r>
        <w:separator/>
      </w:r>
    </w:p>
    <w:p w14:paraId="6CDEE4F5" w14:textId="77777777" w:rsidR="00DA4737" w:rsidRDefault="00DA4737"/>
    <w:p w14:paraId="3E0272DB" w14:textId="77777777" w:rsidR="00DA4737" w:rsidRDefault="00DA4737"/>
  </w:footnote>
  <w:footnote w:type="continuationSeparator" w:id="0">
    <w:p w14:paraId="4CC64BC3" w14:textId="77777777" w:rsidR="00DA4737" w:rsidRDefault="00DA4737">
      <w:pPr>
        <w:spacing w:after="0" w:line="240" w:lineRule="auto"/>
      </w:pPr>
      <w:r>
        <w:continuationSeparator/>
      </w:r>
    </w:p>
    <w:p w14:paraId="6E555DAA" w14:textId="77777777" w:rsidR="00DA4737" w:rsidRDefault="00DA4737"/>
    <w:p w14:paraId="5BF73D30" w14:textId="77777777" w:rsidR="00DA4737" w:rsidRDefault="00DA473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82632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74480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5E4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150E7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1016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FAE06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97E6E1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C4DA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A136E5"/>
    <w:multiLevelType w:val="hybridMultilevel"/>
    <w:tmpl w:val="5E5A30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83510"/>
    <w:multiLevelType w:val="hybridMultilevel"/>
    <w:tmpl w:val="BE6E19F6"/>
    <w:lvl w:ilvl="0" w:tplc="A50A105A">
      <w:start w:val="1"/>
      <w:numFmt w:val="bullet"/>
      <w:pStyle w:val="Listaconvietas"/>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901CF9"/>
    <w:multiLevelType w:val="hybridMultilevel"/>
    <w:tmpl w:val="2F4A75D8"/>
    <w:lvl w:ilvl="0" w:tplc="62A25D7A">
      <w:start w:val="1"/>
      <w:numFmt w:val="decimal"/>
      <w:pStyle w:val="Listaconnmeros"/>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EA2978"/>
    <w:multiLevelType w:val="hybridMultilevel"/>
    <w:tmpl w:val="995E3DD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5"/>
  </w:num>
  <w:num w:numId="4">
    <w:abstractNumId w:val="13"/>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914"/>
    <w:rsid w:val="00036D6A"/>
    <w:rsid w:val="000F2B25"/>
    <w:rsid w:val="000F6525"/>
    <w:rsid w:val="00104962"/>
    <w:rsid w:val="001218C5"/>
    <w:rsid w:val="00123F50"/>
    <w:rsid w:val="00140F55"/>
    <w:rsid w:val="001B5473"/>
    <w:rsid w:val="00260CE3"/>
    <w:rsid w:val="002E5BE5"/>
    <w:rsid w:val="0030166D"/>
    <w:rsid w:val="00306B29"/>
    <w:rsid w:val="00415547"/>
    <w:rsid w:val="00442C7B"/>
    <w:rsid w:val="004600A9"/>
    <w:rsid w:val="004920F2"/>
    <w:rsid w:val="00493701"/>
    <w:rsid w:val="004B6278"/>
    <w:rsid w:val="004D0446"/>
    <w:rsid w:val="004F559B"/>
    <w:rsid w:val="005B598A"/>
    <w:rsid w:val="005D1F20"/>
    <w:rsid w:val="0062034F"/>
    <w:rsid w:val="006438AC"/>
    <w:rsid w:val="00676F3C"/>
    <w:rsid w:val="007002B6"/>
    <w:rsid w:val="007226BB"/>
    <w:rsid w:val="0072623E"/>
    <w:rsid w:val="0074173C"/>
    <w:rsid w:val="00756436"/>
    <w:rsid w:val="00796C75"/>
    <w:rsid w:val="007D3C75"/>
    <w:rsid w:val="00846E07"/>
    <w:rsid w:val="00866F48"/>
    <w:rsid w:val="008671C7"/>
    <w:rsid w:val="00883986"/>
    <w:rsid w:val="008B2B54"/>
    <w:rsid w:val="008B59AA"/>
    <w:rsid w:val="00931641"/>
    <w:rsid w:val="00933D2C"/>
    <w:rsid w:val="00953025"/>
    <w:rsid w:val="00974D7B"/>
    <w:rsid w:val="009F1BB9"/>
    <w:rsid w:val="00A12B75"/>
    <w:rsid w:val="00A171EA"/>
    <w:rsid w:val="00A61D3A"/>
    <w:rsid w:val="00A622F5"/>
    <w:rsid w:val="00A82115"/>
    <w:rsid w:val="00AF6189"/>
    <w:rsid w:val="00B8454F"/>
    <w:rsid w:val="00BE3706"/>
    <w:rsid w:val="00BE4914"/>
    <w:rsid w:val="00C25662"/>
    <w:rsid w:val="00C6302C"/>
    <w:rsid w:val="00C81D7E"/>
    <w:rsid w:val="00C8214B"/>
    <w:rsid w:val="00CA0456"/>
    <w:rsid w:val="00CB6AF7"/>
    <w:rsid w:val="00CC198A"/>
    <w:rsid w:val="00D44D01"/>
    <w:rsid w:val="00D53626"/>
    <w:rsid w:val="00D83A01"/>
    <w:rsid w:val="00DA4737"/>
    <w:rsid w:val="00DC5FE1"/>
    <w:rsid w:val="00DE7DDF"/>
    <w:rsid w:val="00E16786"/>
    <w:rsid w:val="00E76FC0"/>
    <w:rsid w:val="00E8662C"/>
    <w:rsid w:val="00EC2A42"/>
    <w:rsid w:val="00F55B9D"/>
    <w:rsid w:val="00F72F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18D6BF"/>
  <w15:chartTrackingRefBased/>
  <w15:docId w15:val="{2C1B8A87-172B-4500-AE60-A22134E96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s-E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34F"/>
  </w:style>
  <w:style w:type="paragraph" w:styleId="Ttulo1">
    <w:name w:val="heading 1"/>
    <w:basedOn w:val="Normal"/>
    <w:next w:val="Normal"/>
    <w:link w:val="Ttulo1C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Ttulo2">
    <w:name w:val="heading 2"/>
    <w:basedOn w:val="Normal"/>
    <w:next w:val="Normal"/>
    <w:link w:val="Ttulo2C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Ttulo3">
    <w:name w:val="heading 3"/>
    <w:basedOn w:val="Normal"/>
    <w:next w:val="Normal"/>
    <w:link w:val="Ttulo3C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Ttulo4">
    <w:name w:val="heading 4"/>
    <w:basedOn w:val="Normal"/>
    <w:next w:val="Normal"/>
    <w:link w:val="Ttulo4C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Ttulo5">
    <w:name w:val="heading 5"/>
    <w:basedOn w:val="Normal"/>
    <w:next w:val="Normal"/>
    <w:link w:val="Ttulo5C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Ttulo6">
    <w:name w:val="heading 6"/>
    <w:basedOn w:val="Normal"/>
    <w:next w:val="Normal"/>
    <w:link w:val="Ttulo6C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Ttulo7">
    <w:name w:val="heading 7"/>
    <w:basedOn w:val="Normal"/>
    <w:next w:val="Normal"/>
    <w:link w:val="Ttulo7C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Ttulo8">
    <w:name w:val="heading 8"/>
    <w:basedOn w:val="Normal"/>
    <w:next w:val="Normal"/>
    <w:link w:val="Ttulo8C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Ttulo9">
    <w:name w:val="heading 9"/>
    <w:basedOn w:val="Normal"/>
    <w:next w:val="Normal"/>
    <w:link w:val="Ttulo9C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1"/>
    <w:qFormat/>
    <w:pPr>
      <w:numPr>
        <w:ilvl w:val="1"/>
      </w:numPr>
      <w:spacing w:after="300" w:line="240" w:lineRule="auto"/>
      <w:contextualSpacing/>
    </w:pPr>
    <w:rPr>
      <w:rFonts w:eastAsiaTheme="minorEastAsia"/>
      <w:sz w:val="32"/>
    </w:rPr>
  </w:style>
  <w:style w:type="character" w:customStyle="1" w:styleId="SubttuloCar">
    <w:name w:val="Subtítulo Car"/>
    <w:basedOn w:val="Fuentedeprrafopredeter"/>
    <w:link w:val="Subttulo"/>
    <w:uiPriority w:val="1"/>
    <w:rsid w:val="00A171EA"/>
    <w:rPr>
      <w:rFonts w:eastAsiaTheme="minorEastAsia"/>
      <w:sz w:val="32"/>
    </w:rPr>
  </w:style>
  <w:style w:type="paragraph" w:styleId="Ttulo">
    <w:name w:val="Title"/>
    <w:basedOn w:val="Normal"/>
    <w:link w:val="TtuloC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2"/>
    <w:rsid w:val="00A171EA"/>
    <w:rPr>
      <w:rFonts w:asciiTheme="majorHAnsi" w:eastAsiaTheme="majorEastAsia" w:hAnsiTheme="majorHAnsi" w:cstheme="majorBidi"/>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sz w:val="42"/>
      <w:szCs w:val="32"/>
    </w:rPr>
  </w:style>
  <w:style w:type="paragraph" w:styleId="Listaconnmeros">
    <w:name w:val="List Number"/>
    <w:basedOn w:val="Normal"/>
    <w:uiPriority w:val="13"/>
    <w:qFormat/>
    <w:pPr>
      <w:numPr>
        <w:numId w:val="16"/>
      </w:numPr>
    </w:pPr>
  </w:style>
  <w:style w:type="paragraph" w:styleId="Citadestacada">
    <w:name w:val="Intense Quote"/>
    <w:basedOn w:val="Normal"/>
    <w:next w:val="Normal"/>
    <w:link w:val="CitadestacadaCar"/>
    <w:uiPriority w:val="30"/>
    <w:semiHidden/>
    <w:unhideWhenUsed/>
    <w:qFormat/>
    <w:pPr>
      <w:spacing w:before="240"/>
      <w:ind w:left="490" w:right="490"/>
      <w:contextualSpacing/>
    </w:pPr>
    <w:rPr>
      <w:i/>
      <w:iCs/>
      <w:sz w:val="30"/>
    </w:rPr>
  </w:style>
  <w:style w:type="paragraph" w:styleId="Cita">
    <w:name w:val="Quote"/>
    <w:basedOn w:val="Normal"/>
    <w:next w:val="Normal"/>
    <w:link w:val="CitaCar"/>
    <w:uiPriority w:val="29"/>
    <w:qFormat/>
    <w:pPr>
      <w:spacing w:before="240"/>
      <w:ind w:left="490" w:right="490"/>
    </w:pPr>
    <w:rPr>
      <w:i/>
      <w:iCs/>
      <w:color w:val="404040" w:themeColor="text1" w:themeTint="BF"/>
    </w:rPr>
  </w:style>
  <w:style w:type="character" w:customStyle="1" w:styleId="CitaCar">
    <w:name w:val="Cita Car"/>
    <w:basedOn w:val="Fuentedeprrafopredeter"/>
    <w:link w:val="Cita"/>
    <w:uiPriority w:val="29"/>
    <w:rPr>
      <w:i/>
      <w:iCs/>
      <w:color w:val="404040" w:themeColor="text1" w:themeTint="BF"/>
    </w:rPr>
  </w:style>
  <w:style w:type="paragraph" w:styleId="Listaconvietas">
    <w:name w:val="List Bullet"/>
    <w:basedOn w:val="Normal"/>
    <w:uiPriority w:val="12"/>
    <w:qFormat/>
    <w:pPr>
      <w:numPr>
        <w:numId w:val="15"/>
      </w:numPr>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or">
    <w:name w:val="Autor"/>
    <w:basedOn w:val="Normal"/>
    <w:uiPriority w:val="3"/>
    <w:qFormat/>
    <w:pPr>
      <w:pBdr>
        <w:bottom w:val="single" w:sz="8" w:space="17" w:color="000000" w:themeColor="text1"/>
      </w:pBdr>
      <w:spacing w:after="640" w:line="240" w:lineRule="auto"/>
      <w:contextualSpacing/>
    </w:p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595959" w:themeColor="text1" w:themeTint="A6"/>
      <w:sz w:val="3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i/>
      <w:color w:val="595959" w:themeColor="text1" w:themeTint="A6"/>
      <w:sz w:val="3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595959" w:themeColor="text1" w:themeTint="A6"/>
      <w:sz w:val="30"/>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595959" w:themeColor="text1" w:themeTint="A6"/>
      <w:sz w:val="30"/>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595959" w:themeColor="text1" w:themeTint="A6"/>
      <w:sz w:val="26"/>
      <w:szCs w:val="21"/>
    </w:rPr>
  </w:style>
  <w:style w:type="character" w:styleId="nfasissutil">
    <w:name w:val="Subtle Emphasis"/>
    <w:basedOn w:val="Fuentedeprrafopredeter"/>
    <w:uiPriority w:val="19"/>
    <w:semiHidden/>
    <w:unhideWhenUsed/>
    <w:qFormat/>
    <w:rPr>
      <w:i/>
      <w:iCs/>
      <w:color w:val="000000" w:themeColor="text1"/>
    </w:rPr>
  </w:style>
  <w:style w:type="character" w:styleId="nfasis">
    <w:name w:val="Emphasis"/>
    <w:basedOn w:val="Fuentedeprrafopredeter"/>
    <w:uiPriority w:val="20"/>
    <w:semiHidden/>
    <w:unhideWhenUsed/>
    <w:qFormat/>
    <w:rPr>
      <w:b/>
      <w:i/>
      <w:iCs/>
    </w:rPr>
  </w:style>
  <w:style w:type="character" w:styleId="nfasisintenso">
    <w:name w:val="Intense Emphasis"/>
    <w:basedOn w:val="Fuentedeprrafopredeter"/>
    <w:uiPriority w:val="21"/>
    <w:semiHidden/>
    <w:unhideWhenUsed/>
    <w:qFormat/>
    <w:rPr>
      <w:b/>
      <w:iCs/>
      <w:caps/>
      <w:smallCaps w:val="0"/>
      <w:color w:val="000000" w:themeColor="text1"/>
    </w:rPr>
  </w:style>
  <w:style w:type="character" w:styleId="Referenciasutil">
    <w:name w:val="Subtle Reference"/>
    <w:basedOn w:val="Fuentedeprrafopredeter"/>
    <w:uiPriority w:val="31"/>
    <w:semiHidden/>
    <w:unhideWhenUsed/>
    <w:qFormat/>
    <w:rPr>
      <w:caps/>
      <w:smallCaps w:val="0"/>
      <w:color w:val="000000" w:themeColor="text1"/>
    </w:rPr>
  </w:style>
  <w:style w:type="character" w:styleId="Referenciaintensa">
    <w:name w:val="Intense Reference"/>
    <w:basedOn w:val="Fuentedeprrafopredeter"/>
    <w:uiPriority w:val="32"/>
    <w:semiHidden/>
    <w:unhideWhenUsed/>
    <w:qFormat/>
    <w:rPr>
      <w:b/>
      <w:bCs/>
      <w:i/>
      <w:caps/>
      <w:smallCaps w:val="0"/>
      <w:color w:val="000000" w:themeColor="text1"/>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unhideWhenUsed/>
    <w:qFormat/>
    <w:rsid w:val="00DC5FE1"/>
    <w:pPr>
      <w:spacing w:after="200" w:line="240" w:lineRule="auto"/>
    </w:pPr>
    <w:rPr>
      <w:i/>
      <w:iCs/>
      <w:sz w:val="22"/>
      <w:szCs w:val="18"/>
    </w:rPr>
  </w:style>
  <w:style w:type="character" w:styleId="Textodelmarcadordeposicin">
    <w:name w:val="Placeholder Text"/>
    <w:basedOn w:val="Fuentedeprrafopredeter"/>
    <w:uiPriority w:val="99"/>
    <w:semiHidden/>
    <w:rsid w:val="00415547"/>
    <w:rPr>
      <w:color w:val="000000" w:themeColor="text1"/>
    </w:rPr>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TtuloTDC">
    <w:name w:val="TOC Heading"/>
    <w:basedOn w:val="Ttulo1"/>
    <w:next w:val="Normal"/>
    <w:uiPriority w:val="39"/>
    <w:semiHidden/>
    <w:unhideWhenUsed/>
    <w:qFormat/>
    <w:pPr>
      <w:outlineLvl w:val="9"/>
    </w:pPr>
  </w:style>
  <w:style w:type="table" w:customStyle="1" w:styleId="Tabladeinforme">
    <w:name w:val="Tabla de informe"/>
    <w:basedOn w:val="Tablanormal"/>
    <w:uiPriority w:val="99"/>
    <w:rsid w:val="00953025"/>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CitadestacadaCar">
    <w:name w:val="Cita destacada Car"/>
    <w:basedOn w:val="Fuentedeprrafopredeter"/>
    <w:link w:val="Citadestacada"/>
    <w:uiPriority w:val="30"/>
    <w:semiHidden/>
    <w:rPr>
      <w:i/>
      <w:iCs/>
      <w:sz w:val="30"/>
    </w:rPr>
  </w:style>
  <w:style w:type="character" w:customStyle="1" w:styleId="Ttulo2Car">
    <w:name w:val="Título 2 Car"/>
    <w:basedOn w:val="Fuentedeprrafopredeter"/>
    <w:link w:val="Ttulo2"/>
    <w:uiPriority w:val="9"/>
    <w:rPr>
      <w:rFonts w:asciiTheme="majorHAnsi" w:eastAsiaTheme="majorEastAsia" w:hAnsiTheme="majorHAnsi" w:cstheme="majorBidi"/>
      <w:sz w:val="36"/>
      <w:szCs w:val="26"/>
    </w:rPr>
  </w:style>
  <w:style w:type="paragraph" w:styleId="Encabezado">
    <w:name w:val="header"/>
    <w:basedOn w:val="Normal"/>
    <w:link w:val="EncabezadoCar"/>
    <w:uiPriority w:val="99"/>
    <w:qFormat/>
    <w:pPr>
      <w:spacing w:after="0" w:line="240" w:lineRule="auto"/>
    </w:pPr>
  </w:style>
  <w:style w:type="character" w:customStyle="1" w:styleId="Ttulo3Car">
    <w:name w:val="Título 3 Car"/>
    <w:basedOn w:val="Fuentedeprrafopredeter"/>
    <w:link w:val="Ttulo3"/>
    <w:uiPriority w:val="9"/>
    <w:semiHidden/>
    <w:rPr>
      <w:rFonts w:asciiTheme="majorHAnsi" w:eastAsiaTheme="majorEastAsia" w:hAnsiTheme="majorHAnsi" w:cstheme="majorBidi"/>
      <w:sz w:val="30"/>
    </w:rPr>
  </w:style>
  <w:style w:type="character" w:customStyle="1" w:styleId="EncabezadoCar">
    <w:name w:val="Encabezado Car"/>
    <w:basedOn w:val="Fuentedeprrafopredeter"/>
    <w:link w:val="Encabezado"/>
    <w:uiPriority w:val="99"/>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sz w:val="30"/>
    </w:rPr>
  </w:style>
  <w:style w:type="paragraph" w:styleId="Textodeglobo">
    <w:name w:val="Balloon Text"/>
    <w:basedOn w:val="Normal"/>
    <w:link w:val="TextodegloboCar"/>
    <w:uiPriority w:val="99"/>
    <w:semiHidden/>
    <w:unhideWhenUsed/>
    <w:rsid w:val="00DC5FE1"/>
    <w:pPr>
      <w:spacing w:after="0" w:line="240" w:lineRule="auto"/>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DC5FE1"/>
    <w:rPr>
      <w:rFonts w:ascii="Segoe UI" w:hAnsi="Segoe UI" w:cs="Segoe UI"/>
      <w:sz w:val="22"/>
      <w:szCs w:val="18"/>
    </w:rPr>
  </w:style>
  <w:style w:type="paragraph" w:styleId="Textoindependiente3">
    <w:name w:val="Body Text 3"/>
    <w:basedOn w:val="Normal"/>
    <w:link w:val="Textoindependiente3Car"/>
    <w:uiPriority w:val="99"/>
    <w:semiHidden/>
    <w:unhideWhenUsed/>
    <w:rsid w:val="00DC5FE1"/>
    <w:pPr>
      <w:spacing w:after="120"/>
    </w:pPr>
    <w:rPr>
      <w:sz w:val="22"/>
      <w:szCs w:val="16"/>
    </w:rPr>
  </w:style>
  <w:style w:type="character" w:customStyle="1" w:styleId="Textoindependiente3Car">
    <w:name w:val="Texto independiente 3 Car"/>
    <w:basedOn w:val="Fuentedeprrafopredeter"/>
    <w:link w:val="Textoindependiente3"/>
    <w:uiPriority w:val="99"/>
    <w:semiHidden/>
    <w:rsid w:val="00DC5FE1"/>
    <w:rPr>
      <w:sz w:val="22"/>
      <w:szCs w:val="16"/>
    </w:rPr>
  </w:style>
  <w:style w:type="paragraph" w:styleId="Sangra3detindependiente">
    <w:name w:val="Body Text Indent 3"/>
    <w:basedOn w:val="Normal"/>
    <w:link w:val="Sangra3detindependienteCar"/>
    <w:uiPriority w:val="99"/>
    <w:semiHidden/>
    <w:unhideWhenUsed/>
    <w:rsid w:val="00DC5FE1"/>
    <w:pPr>
      <w:spacing w:after="120"/>
      <w:ind w:left="360"/>
    </w:pPr>
    <w:rPr>
      <w:sz w:val="22"/>
      <w:szCs w:val="16"/>
    </w:rPr>
  </w:style>
  <w:style w:type="character" w:customStyle="1" w:styleId="Sangra3detindependienteCar">
    <w:name w:val="Sangría 3 de t. independiente Car"/>
    <w:basedOn w:val="Fuentedeprrafopredeter"/>
    <w:link w:val="Sangra3detindependiente"/>
    <w:uiPriority w:val="99"/>
    <w:semiHidden/>
    <w:rsid w:val="00DC5FE1"/>
    <w:rPr>
      <w:sz w:val="22"/>
      <w:szCs w:val="16"/>
    </w:rPr>
  </w:style>
  <w:style w:type="character" w:styleId="Refdecomentario">
    <w:name w:val="annotation reference"/>
    <w:basedOn w:val="Fuentedeprrafopredeter"/>
    <w:uiPriority w:val="99"/>
    <w:semiHidden/>
    <w:unhideWhenUsed/>
    <w:rsid w:val="00DC5FE1"/>
    <w:rPr>
      <w:sz w:val="22"/>
      <w:szCs w:val="16"/>
    </w:rPr>
  </w:style>
  <w:style w:type="paragraph" w:styleId="Textocomentario">
    <w:name w:val="annotation text"/>
    <w:basedOn w:val="Normal"/>
    <w:link w:val="TextocomentarioCar"/>
    <w:uiPriority w:val="99"/>
    <w:semiHidden/>
    <w:unhideWhenUsed/>
    <w:rsid w:val="00DC5FE1"/>
    <w:pPr>
      <w:spacing w:line="240" w:lineRule="auto"/>
    </w:pPr>
    <w:rPr>
      <w:sz w:val="22"/>
      <w:szCs w:val="20"/>
    </w:rPr>
  </w:style>
  <w:style w:type="character" w:customStyle="1" w:styleId="TextocomentarioCar">
    <w:name w:val="Texto comentario Car"/>
    <w:basedOn w:val="Fuentedeprrafopredeter"/>
    <w:link w:val="Textocomentario"/>
    <w:uiPriority w:val="99"/>
    <w:semiHidden/>
    <w:rsid w:val="00DC5FE1"/>
    <w:rPr>
      <w:sz w:val="22"/>
      <w:szCs w:val="20"/>
    </w:rPr>
  </w:style>
  <w:style w:type="paragraph" w:styleId="Asuntodelcomentario">
    <w:name w:val="annotation subject"/>
    <w:basedOn w:val="Textocomentario"/>
    <w:next w:val="Textocomentario"/>
    <w:link w:val="AsuntodelcomentarioCar"/>
    <w:uiPriority w:val="99"/>
    <w:semiHidden/>
    <w:unhideWhenUsed/>
    <w:rsid w:val="00DC5FE1"/>
    <w:rPr>
      <w:b/>
      <w:bCs/>
    </w:rPr>
  </w:style>
  <w:style w:type="character" w:customStyle="1" w:styleId="AsuntodelcomentarioCar">
    <w:name w:val="Asunto del comentario Car"/>
    <w:basedOn w:val="TextocomentarioCar"/>
    <w:link w:val="Asuntodelcomentario"/>
    <w:uiPriority w:val="99"/>
    <w:semiHidden/>
    <w:rsid w:val="00DC5FE1"/>
    <w:rPr>
      <w:b/>
      <w:bCs/>
      <w:sz w:val="22"/>
      <w:szCs w:val="20"/>
    </w:rPr>
  </w:style>
  <w:style w:type="paragraph" w:styleId="Textonotaalfinal">
    <w:name w:val="endnote text"/>
    <w:basedOn w:val="Normal"/>
    <w:link w:val="TextonotaalfinalCar"/>
    <w:uiPriority w:val="99"/>
    <w:semiHidden/>
    <w:unhideWhenUsed/>
    <w:rsid w:val="00DC5FE1"/>
    <w:pPr>
      <w:spacing w:after="0" w:line="240" w:lineRule="auto"/>
    </w:pPr>
    <w:rPr>
      <w:sz w:val="22"/>
      <w:szCs w:val="20"/>
    </w:rPr>
  </w:style>
  <w:style w:type="character" w:customStyle="1" w:styleId="TextonotaalfinalCar">
    <w:name w:val="Texto nota al final Car"/>
    <w:basedOn w:val="Fuentedeprrafopredeter"/>
    <w:link w:val="Textonotaalfinal"/>
    <w:uiPriority w:val="99"/>
    <w:semiHidden/>
    <w:rsid w:val="00DC5FE1"/>
    <w:rPr>
      <w:sz w:val="22"/>
      <w:szCs w:val="20"/>
    </w:rPr>
  </w:style>
  <w:style w:type="paragraph" w:styleId="Remitedesobre">
    <w:name w:val="envelope return"/>
    <w:basedOn w:val="Normal"/>
    <w:uiPriority w:val="99"/>
    <w:semiHidden/>
    <w:unhideWhenUsed/>
    <w:rsid w:val="00DC5FE1"/>
    <w:pPr>
      <w:spacing w:after="0" w:line="240" w:lineRule="auto"/>
    </w:pPr>
    <w:rPr>
      <w:rFonts w:asciiTheme="majorHAnsi" w:eastAsiaTheme="majorEastAsia" w:hAnsiTheme="majorHAnsi" w:cstheme="majorBidi"/>
      <w:sz w:val="22"/>
      <w:szCs w:val="20"/>
    </w:rPr>
  </w:style>
  <w:style w:type="paragraph" w:styleId="Textonotapie">
    <w:name w:val="footnote text"/>
    <w:basedOn w:val="Normal"/>
    <w:link w:val="TextonotapieCar"/>
    <w:uiPriority w:val="99"/>
    <w:semiHidden/>
    <w:unhideWhenUsed/>
    <w:rsid w:val="00DC5FE1"/>
    <w:pPr>
      <w:spacing w:after="0" w:line="240" w:lineRule="auto"/>
    </w:pPr>
    <w:rPr>
      <w:sz w:val="22"/>
      <w:szCs w:val="20"/>
    </w:rPr>
  </w:style>
  <w:style w:type="character" w:customStyle="1" w:styleId="TextonotapieCar">
    <w:name w:val="Texto nota pie Car"/>
    <w:basedOn w:val="Fuentedeprrafopredeter"/>
    <w:link w:val="Textonotapie"/>
    <w:uiPriority w:val="99"/>
    <w:semiHidden/>
    <w:rsid w:val="00DC5FE1"/>
    <w:rPr>
      <w:sz w:val="22"/>
      <w:szCs w:val="20"/>
    </w:rPr>
  </w:style>
  <w:style w:type="character" w:styleId="Hipervnculo">
    <w:name w:val="Hyperlink"/>
    <w:basedOn w:val="Fuentedeprrafopredeter"/>
    <w:uiPriority w:val="99"/>
    <w:semiHidden/>
    <w:unhideWhenUsed/>
    <w:rsid w:val="00415547"/>
    <w:rPr>
      <w:color w:val="53777A" w:themeColor="accent1"/>
      <w:u w:val="single"/>
    </w:rPr>
  </w:style>
  <w:style w:type="paragraph" w:styleId="Textomacro">
    <w:name w:val="macro"/>
    <w:link w:val="TextomacroCar"/>
    <w:uiPriority w:val="99"/>
    <w:semiHidden/>
    <w:unhideWhenUsed/>
    <w:rsid w:val="0041554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omacroCar">
    <w:name w:val="Texto macro Car"/>
    <w:basedOn w:val="Fuentedeprrafopredeter"/>
    <w:link w:val="Textomacro"/>
    <w:uiPriority w:val="99"/>
    <w:semiHidden/>
    <w:rsid w:val="00415547"/>
    <w:rPr>
      <w:rFonts w:ascii="Consolas" w:hAnsi="Consolas"/>
      <w:sz w:val="22"/>
      <w:szCs w:val="20"/>
    </w:rPr>
  </w:style>
  <w:style w:type="paragraph" w:styleId="Bibliografa">
    <w:name w:val="Bibliography"/>
    <w:basedOn w:val="Normal"/>
    <w:next w:val="Normal"/>
    <w:uiPriority w:val="37"/>
    <w:unhideWhenUsed/>
    <w:rsid w:val="00931641"/>
  </w:style>
  <w:style w:type="table" w:styleId="Tablaconcuadrcula5oscura-nfasis1">
    <w:name w:val="Grid Table 5 Dark Accent 1"/>
    <w:basedOn w:val="Tablanormal"/>
    <w:uiPriority w:val="50"/>
    <w:rsid w:val="007002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29EFC"/>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377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377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377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3777A" w:themeFill="accent1"/>
      </w:tcPr>
    </w:tblStylePr>
    <w:tblStylePr w:type="band1Vert">
      <w:tblPr/>
      <w:tcPr>
        <w:shd w:val="clear" w:color="auto" w:fill="B6CBCD" w:themeFill="accent1" w:themeFillTint="66"/>
      </w:tcPr>
    </w:tblStylePr>
    <w:tblStylePr w:type="band1Horz">
      <w:tblPr/>
      <w:tcPr>
        <w:shd w:val="clear" w:color="auto" w:fill="B6CBCD" w:themeFill="accent1" w:themeFillTint="66"/>
      </w:tcPr>
    </w:tblStylePr>
  </w:style>
  <w:style w:type="table" w:customStyle="1" w:styleId="Estilo1">
    <w:name w:val="Estilo1"/>
    <w:basedOn w:val="Tablaconcuadrcula6concolores-nfasis1"/>
    <w:uiPriority w:val="99"/>
    <w:rsid w:val="007002B6"/>
    <w:tblPr/>
    <w:tblStylePr w:type="firstRow">
      <w:rPr>
        <w:b/>
        <w:bCs/>
      </w:rPr>
      <w:tblPr/>
      <w:tcPr>
        <w:tcBorders>
          <w:bottom w:val="single" w:sz="12" w:space="0" w:color="92B2B5" w:themeColor="accent1" w:themeTint="99"/>
        </w:tcBorders>
      </w:tcPr>
    </w:tblStylePr>
    <w:tblStylePr w:type="lastRow">
      <w:rPr>
        <w:b/>
        <w:bCs/>
      </w:rPr>
      <w:tblPr/>
      <w:tcPr>
        <w:tcBorders>
          <w:top w:val="double" w:sz="4" w:space="0" w:color="92B2B5" w:themeColor="accent1" w:themeTint="99"/>
        </w:tcBorders>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Tablaconcuadrcula4-nfasis6">
    <w:name w:val="Grid Table 4 Accent 6"/>
    <w:basedOn w:val="Tablanormal"/>
    <w:uiPriority w:val="49"/>
    <w:rsid w:val="007002B6"/>
    <w:pPr>
      <w:spacing w:after="0" w:line="240" w:lineRule="auto"/>
    </w:pPr>
    <w:tblPr>
      <w:tblStyleRowBandSize w:val="1"/>
      <w:tblStyleColBandSize w:val="1"/>
      <w:tblBorders>
        <w:top w:val="single" w:sz="4" w:space="0" w:color="F3E2AD" w:themeColor="accent6" w:themeTint="99"/>
        <w:left w:val="single" w:sz="4" w:space="0" w:color="F3E2AD" w:themeColor="accent6" w:themeTint="99"/>
        <w:bottom w:val="single" w:sz="4" w:space="0" w:color="F3E2AD" w:themeColor="accent6" w:themeTint="99"/>
        <w:right w:val="single" w:sz="4" w:space="0" w:color="F3E2AD" w:themeColor="accent6" w:themeTint="99"/>
        <w:insideH w:val="single" w:sz="4" w:space="0" w:color="F3E2AD" w:themeColor="accent6" w:themeTint="99"/>
        <w:insideV w:val="single" w:sz="4" w:space="0" w:color="F3E2AD" w:themeColor="accent6" w:themeTint="99"/>
      </w:tblBorders>
    </w:tblPr>
    <w:tblStylePr w:type="firstRow">
      <w:rPr>
        <w:b/>
        <w:bCs/>
        <w:color w:val="FFFFFF" w:themeColor="background1"/>
      </w:rPr>
      <w:tblPr/>
      <w:tcPr>
        <w:tcBorders>
          <w:top w:val="single" w:sz="4" w:space="0" w:color="ECD078" w:themeColor="accent6"/>
          <w:left w:val="single" w:sz="4" w:space="0" w:color="ECD078" w:themeColor="accent6"/>
          <w:bottom w:val="single" w:sz="4" w:space="0" w:color="ECD078" w:themeColor="accent6"/>
          <w:right w:val="single" w:sz="4" w:space="0" w:color="ECD078" w:themeColor="accent6"/>
          <w:insideH w:val="nil"/>
          <w:insideV w:val="nil"/>
        </w:tcBorders>
        <w:shd w:val="clear" w:color="auto" w:fill="ECD078" w:themeFill="accent6"/>
      </w:tcPr>
    </w:tblStylePr>
    <w:tblStylePr w:type="lastRow">
      <w:rPr>
        <w:b/>
        <w:bCs/>
      </w:rPr>
      <w:tblPr/>
      <w:tcPr>
        <w:tcBorders>
          <w:top w:val="double" w:sz="4" w:space="0" w:color="ECD078" w:themeColor="accent6"/>
        </w:tcBorders>
      </w:tcPr>
    </w:tblStylePr>
    <w:tblStylePr w:type="firstCol">
      <w:rPr>
        <w:b/>
        <w:bCs/>
      </w:rPr>
    </w:tblStylePr>
    <w:tblStylePr w:type="lastCol">
      <w:rPr>
        <w:b/>
        <w:bCs/>
      </w:rPr>
    </w:tblStylePr>
    <w:tblStylePr w:type="band1Vert">
      <w:tblPr/>
      <w:tcPr>
        <w:shd w:val="clear" w:color="auto" w:fill="FBF5E3" w:themeFill="accent6" w:themeFillTint="33"/>
      </w:tcPr>
    </w:tblStylePr>
    <w:tblStylePr w:type="band1Horz">
      <w:tblPr/>
      <w:tcPr>
        <w:shd w:val="clear" w:color="auto" w:fill="FBF5E3" w:themeFill="accent6" w:themeFillTint="33"/>
      </w:tcPr>
    </w:tblStylePr>
  </w:style>
  <w:style w:type="table" w:styleId="Tablaconcuadrcula6concolores-nfasis1">
    <w:name w:val="Grid Table 6 Colorful Accent 1"/>
    <w:basedOn w:val="Tablanormal"/>
    <w:uiPriority w:val="51"/>
    <w:rsid w:val="007002B6"/>
    <w:pPr>
      <w:spacing w:after="0" w:line="240" w:lineRule="auto"/>
    </w:pPr>
    <w:rPr>
      <w:color w:val="3E585B" w:themeColor="accent1" w:themeShade="BF"/>
    </w:rPr>
    <w:tblPr>
      <w:tblStyleRowBandSize w:val="1"/>
      <w:tblStyleColBandSize w:val="1"/>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insideV w:val="single" w:sz="4" w:space="0" w:color="92B2B5" w:themeColor="accent1" w:themeTint="99"/>
      </w:tblBorders>
    </w:tblPr>
    <w:tblStylePr w:type="firstRow">
      <w:rPr>
        <w:b/>
        <w:bCs/>
      </w:rPr>
      <w:tblPr/>
      <w:tcPr>
        <w:tcBorders>
          <w:bottom w:val="single" w:sz="12" w:space="0" w:color="92B2B5" w:themeColor="accent1" w:themeTint="99"/>
        </w:tcBorders>
      </w:tcPr>
    </w:tblStylePr>
    <w:tblStylePr w:type="lastRow">
      <w:rPr>
        <w:b/>
        <w:bCs/>
      </w:rPr>
      <w:tblPr/>
      <w:tcPr>
        <w:tcBorders>
          <w:top w:val="double" w:sz="4" w:space="0" w:color="92B2B5" w:themeColor="accent1" w:themeTint="99"/>
        </w:tcBorders>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Tablaconcuadrcula4-nfasis1">
    <w:name w:val="Grid Table 4 Accent 1"/>
    <w:basedOn w:val="Tablanormal"/>
    <w:uiPriority w:val="49"/>
    <w:rsid w:val="007002B6"/>
    <w:pPr>
      <w:spacing w:after="0" w:line="240" w:lineRule="auto"/>
    </w:pPr>
    <w:tblPr>
      <w:tblStyleRowBandSize w:val="1"/>
      <w:tblStyleColBandSize w:val="1"/>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insideV w:val="single" w:sz="4" w:space="0" w:color="92B2B5" w:themeColor="accent1" w:themeTint="99"/>
      </w:tblBorders>
    </w:tblPr>
    <w:tblStylePr w:type="firstRow">
      <w:rPr>
        <w:b/>
        <w:bCs/>
        <w:color w:val="FFFFFF" w:themeColor="background1"/>
      </w:rPr>
      <w:tblPr/>
      <w:tcPr>
        <w:tcBorders>
          <w:top w:val="single" w:sz="4" w:space="0" w:color="53777A" w:themeColor="accent1"/>
          <w:left w:val="single" w:sz="4" w:space="0" w:color="53777A" w:themeColor="accent1"/>
          <w:bottom w:val="single" w:sz="4" w:space="0" w:color="53777A" w:themeColor="accent1"/>
          <w:right w:val="single" w:sz="4" w:space="0" w:color="53777A" w:themeColor="accent1"/>
          <w:insideH w:val="nil"/>
          <w:insideV w:val="nil"/>
        </w:tcBorders>
        <w:shd w:val="clear" w:color="auto" w:fill="53777A" w:themeFill="accent1"/>
      </w:tcPr>
    </w:tblStylePr>
    <w:tblStylePr w:type="lastRow">
      <w:rPr>
        <w:b/>
        <w:bCs/>
      </w:rPr>
      <w:tblPr/>
      <w:tcPr>
        <w:tcBorders>
          <w:top w:val="double" w:sz="4" w:space="0" w:color="53777A" w:themeColor="accent1"/>
        </w:tcBorders>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paragraph" w:styleId="Prrafodelista">
    <w:name w:val="List Paragraph"/>
    <w:basedOn w:val="Normal"/>
    <w:uiPriority w:val="34"/>
    <w:unhideWhenUsed/>
    <w:qFormat/>
    <w:rsid w:val="007D3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017281">
      <w:bodyDiv w:val="1"/>
      <w:marLeft w:val="0"/>
      <w:marRight w:val="0"/>
      <w:marTop w:val="0"/>
      <w:marBottom w:val="0"/>
      <w:divBdr>
        <w:top w:val="none" w:sz="0" w:space="0" w:color="auto"/>
        <w:left w:val="none" w:sz="0" w:space="0" w:color="auto"/>
        <w:bottom w:val="none" w:sz="0" w:space="0" w:color="auto"/>
        <w:right w:val="none" w:sz="0" w:space="0" w:color="auto"/>
      </w:divBdr>
    </w:div>
    <w:div w:id="642467549">
      <w:bodyDiv w:val="1"/>
      <w:marLeft w:val="0"/>
      <w:marRight w:val="0"/>
      <w:marTop w:val="0"/>
      <w:marBottom w:val="0"/>
      <w:divBdr>
        <w:top w:val="none" w:sz="0" w:space="0" w:color="auto"/>
        <w:left w:val="none" w:sz="0" w:space="0" w:color="auto"/>
        <w:bottom w:val="none" w:sz="0" w:space="0" w:color="auto"/>
        <w:right w:val="none" w:sz="0" w:space="0" w:color="auto"/>
      </w:divBdr>
    </w:div>
    <w:div w:id="1025328940">
      <w:bodyDiv w:val="1"/>
      <w:marLeft w:val="0"/>
      <w:marRight w:val="0"/>
      <w:marTop w:val="0"/>
      <w:marBottom w:val="0"/>
      <w:divBdr>
        <w:top w:val="none" w:sz="0" w:space="0" w:color="auto"/>
        <w:left w:val="none" w:sz="0" w:space="0" w:color="auto"/>
        <w:bottom w:val="none" w:sz="0" w:space="0" w:color="auto"/>
        <w:right w:val="none" w:sz="0" w:space="0" w:color="auto"/>
      </w:divBdr>
    </w:div>
    <w:div w:id="1080786405">
      <w:bodyDiv w:val="1"/>
      <w:marLeft w:val="0"/>
      <w:marRight w:val="0"/>
      <w:marTop w:val="0"/>
      <w:marBottom w:val="0"/>
      <w:divBdr>
        <w:top w:val="none" w:sz="0" w:space="0" w:color="auto"/>
        <w:left w:val="none" w:sz="0" w:space="0" w:color="auto"/>
        <w:bottom w:val="none" w:sz="0" w:space="0" w:color="auto"/>
        <w:right w:val="none" w:sz="0" w:space="0" w:color="auto"/>
      </w:divBdr>
    </w:div>
    <w:div w:id="1455560656">
      <w:bodyDiv w:val="1"/>
      <w:marLeft w:val="0"/>
      <w:marRight w:val="0"/>
      <w:marTop w:val="0"/>
      <w:marBottom w:val="0"/>
      <w:divBdr>
        <w:top w:val="none" w:sz="0" w:space="0" w:color="auto"/>
        <w:left w:val="none" w:sz="0" w:space="0" w:color="auto"/>
        <w:bottom w:val="none" w:sz="0" w:space="0" w:color="auto"/>
        <w:right w:val="none" w:sz="0" w:space="0" w:color="auto"/>
      </w:divBdr>
    </w:div>
    <w:div w:id="1761489417">
      <w:bodyDiv w:val="1"/>
      <w:marLeft w:val="0"/>
      <w:marRight w:val="0"/>
      <w:marTop w:val="0"/>
      <w:marBottom w:val="0"/>
      <w:divBdr>
        <w:top w:val="none" w:sz="0" w:space="0" w:color="auto"/>
        <w:left w:val="none" w:sz="0" w:space="0" w:color="auto"/>
        <w:bottom w:val="none" w:sz="0" w:space="0" w:color="auto"/>
        <w:right w:val="none" w:sz="0" w:space="0" w:color="auto"/>
      </w:divBdr>
    </w:div>
    <w:div w:id="207704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aulavirtual.uaa.mx/user/view.php?id=1043&amp;course=1"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rabajos%20de%20investigaci&#243;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467678"/>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Sec17</b:Tag>
    <b:SourceType>BookSection</b:SourceType>
    <b:Guid>{91625AFC-BA24-45AB-AF92-358DF025B453}</b:Guid>
    <b:Author>
      <b:Author>
        <b:Corporate>Secretaria de Educación Publica</b:Corporate>
      </b:Author>
      <b:BookAuthor>
        <b:NameList>
          <b:Person>
            <b:Last>Publica</b:Last>
            <b:First>Secretaria</b:First>
            <b:Middle>de Educación</b:Middle>
          </b:Person>
        </b:NameList>
      </b:BookAuthor>
    </b:Author>
    <b:Title>Aprendizaje clave para la educación integral "Plan y programas de esduio para la educación básica"</b:Title>
    <b:InternetSiteTitle>SEP</b:InternetSiteTitle>
    <b:Year>2017</b:Year>
    <b:Month>--</b:Month>
    <b:Day>--</b:Day>
    <b:City>Ciudad de México</b:City>
    <b:Publisher>Secretaria de Educación Publica</b:Publisher>
    <b:Pages>676</b:Pages>
    <b:RefOrder>1</b:RefOrder>
  </b:Source>
</b:Sources>
</file>

<file path=customXml/itemProps1.xml><?xml version="1.0" encoding="utf-8"?>
<ds:datastoreItem xmlns:ds="http://schemas.openxmlformats.org/officeDocument/2006/customXml" ds:itemID="{E67FB995-209D-45E6-AC85-0B9D6EC2A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Trabajos de investigación.dotx</Template>
  <TotalTime>683</TotalTime>
  <Pages>4</Pages>
  <Words>924</Words>
  <Characters>5088</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Rogelio Isaac G. Guerrero</cp:lastModifiedBy>
  <cp:revision>7</cp:revision>
  <dcterms:created xsi:type="dcterms:W3CDTF">2019-05-29T06:25:00Z</dcterms:created>
  <dcterms:modified xsi:type="dcterms:W3CDTF">2019-05-30T07:19:00Z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