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40E434E6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44FDCBB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4D2DD5C5" w14:textId="726EB52A" w:rsidR="00D7698F" w:rsidRDefault="00D7698F"/>
    <w:p w14:paraId="70B4D3F7" w14:textId="1768F974" w:rsidR="00ED24CF" w:rsidRDefault="009A4025" w:rsidP="00ED24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J'ai ajouté tou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 les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que j'ai pu trouver dans le document de Zak</w:t>
      </w:r>
      <w:r>
        <w:rPr>
          <w:rFonts w:ascii="Arial" w:hAnsi="Arial" w:cs="Arial"/>
          <w:color w:val="000000"/>
          <w:sz w:val="21"/>
          <w:szCs w:val="21"/>
        </w:rPr>
        <w:t xml:space="preserve"> (en pièce jointe)</w:t>
      </w:r>
      <w:r>
        <w:rPr>
          <w:rFonts w:ascii="Arial" w:hAnsi="Arial" w:cs="Arial"/>
          <w:color w:val="000000"/>
          <w:sz w:val="21"/>
          <w:szCs w:val="21"/>
        </w:rPr>
        <w:t>, mais la plupart </w:t>
      </w:r>
      <w:r>
        <w:rPr>
          <w:rFonts w:ascii="Arial" w:hAnsi="Arial" w:cs="Arial"/>
          <w:color w:val="000000"/>
          <w:sz w:val="21"/>
          <w:szCs w:val="21"/>
        </w:rPr>
        <w:t xml:space="preserve">avait déjà été ajoutée. J’ai repris quelques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partie Supplier qui sont les mêmes pour la partie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project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developper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(capex,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cash,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…). Cependant, il m’en manque d’autres encore. J’ai créé un nouveau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ppt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avec les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manquant que j’ai joint au mail.</w:t>
      </w:r>
    </w:p>
    <w:p w14:paraId="27789D2F" w14:textId="7C14D71E" w:rsidR="009A4025" w:rsidRDefault="009A4025" w:rsidP="00ED24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Normalement, ils devraient tous y être maintenant.</w:t>
      </w:r>
    </w:p>
    <w:p w14:paraId="468D9D66" w14:textId="41DC2381" w:rsidR="009A4025" w:rsidRDefault="009A4025" w:rsidP="00ED24CF">
      <w:pPr>
        <w:rPr>
          <w:rFonts w:ascii="Arial" w:hAnsi="Arial" w:cs="Arial"/>
          <w:color w:val="000000"/>
          <w:sz w:val="21"/>
          <w:szCs w:val="21"/>
        </w:rPr>
      </w:pPr>
    </w:p>
    <w:p w14:paraId="354AD059" w14:textId="433684AA" w:rsidR="009A4025" w:rsidRDefault="009A4025" w:rsidP="00ED24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Bonne journée, </w:t>
      </w:r>
    </w:p>
    <w:p w14:paraId="1D8C3A0A" w14:textId="21837A3B" w:rsidR="009A4025" w:rsidRDefault="009A4025" w:rsidP="00ED24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Diego </w:t>
      </w:r>
    </w:p>
    <w:p w14:paraId="2EA0CA36" w14:textId="43547ACA" w:rsidR="00D7698F" w:rsidRPr="00ED24CF" w:rsidRDefault="00D7698F"/>
    <w:sectPr w:rsidR="00D7698F" w:rsidRPr="00ED2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373CB5"/>
    <w:rsid w:val="003D175F"/>
    <w:rsid w:val="004D65F4"/>
    <w:rsid w:val="004F7065"/>
    <w:rsid w:val="006C1488"/>
    <w:rsid w:val="007563DA"/>
    <w:rsid w:val="007828EE"/>
    <w:rsid w:val="00821D01"/>
    <w:rsid w:val="008D3F2B"/>
    <w:rsid w:val="00940F32"/>
    <w:rsid w:val="00947010"/>
    <w:rsid w:val="00950F24"/>
    <w:rsid w:val="009A4025"/>
    <w:rsid w:val="009C13B1"/>
    <w:rsid w:val="00A10998"/>
    <w:rsid w:val="00A2008F"/>
    <w:rsid w:val="00AC28F2"/>
    <w:rsid w:val="00AE016B"/>
    <w:rsid w:val="00B026F6"/>
    <w:rsid w:val="00B14F7A"/>
    <w:rsid w:val="00B815F4"/>
    <w:rsid w:val="00B93621"/>
    <w:rsid w:val="00C2610E"/>
    <w:rsid w:val="00C96E9F"/>
    <w:rsid w:val="00CA29D0"/>
    <w:rsid w:val="00CF6D8C"/>
    <w:rsid w:val="00D570B6"/>
    <w:rsid w:val="00D7698F"/>
    <w:rsid w:val="00DA0DBE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20</cp:revision>
  <dcterms:created xsi:type="dcterms:W3CDTF">2020-09-29T13:09:00Z</dcterms:created>
  <dcterms:modified xsi:type="dcterms:W3CDTF">2020-10-08T20:54:00Z</dcterms:modified>
</cp:coreProperties>
</file>