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4"/>
                <w:szCs w:val="7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4"/>
                <w:szCs w:val="74"/>
                <w:rtl w:val="0"/>
              </w:rPr>
              <w:t xml:space="preserve">Zac Gamble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Full-Stack 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Determined software developer who enjoys taking on new challenges. Passionate about building applications and incorporating new technologies. Excited to enter the development world and work with an experienced team I can learn from.</w:t>
            </w:r>
          </w:p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69d0slgh6xgi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m1lx5vpeanfv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6"/>
                <w:szCs w:val="26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CodeWorks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Full-Stack Development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n64fgzu3lwuy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various applications both alone and in group settings..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Learned the fundamentals of applied programming under excellent guidance.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attractive web applications that are both functional and visually pleasing.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Smoke Guard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Warehouse Clerk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sz w:val="18"/>
                <w:szCs w:val="18"/>
                <w:rtl w:val="0"/>
              </w:rPr>
              <w:t xml:space="preserve">2013 - 2021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Drastically improved inventory accuracies by implementing a cycle count process.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data analytics to determine item location, quantity, and transit status.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shop order documents to accurately reflect the actual material consumption for each large curtain project. This was essential for normalizing inventory levels.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quarterly audits of slow moving SKUs, cross referencing report data generated by the companies ERP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Mongoose ODM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Vue.js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