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— Kiran Bokil — NN5 6FW — STL Switch — Pending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5 May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15 Einstein Crescent, Northampton, NN5 6FW — 4 bed, sleeps 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kiran.bokil@yahoo.com | Phone: 07536 657610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11899544066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plan doc: Action Plans / Kiran Bokil — 2026-05-05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            : Existing Property → STL Switch — Rational Evaluator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       : Single property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Mortgage         : £700/month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situation: AST on periodic tenancy — Renters Reform Act + tenancy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transition = dual trigger for enquiry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LTL net          : £1,354/month (£1,600 gross less 10% agent fees)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projected net: £2,680/month average (£32,162/year)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 month      : £1,993 (January)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cost       : £8,400 — property currently unfurnished (primary barrier)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maker   : Single (Kiran alone)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STL     : Yes — bad experience with a national operator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(automated pricing → low rates, poor local maintenance)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LEAD EXPLICITLY ASKED FOR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Detailed furnishing breakdown with financing options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12-month performance timeline with monthly figures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Risk analysis with 10–20% margin of error applied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Baseline nightly rates for worst-case scenarios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AGREED IN THE MEETING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Zac to send action plan document by end of day 5 May 2026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Follow-up call: Friday 8 May 2026 at 12:15 PM (Google Meet booked)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Lead's target implementation date: mid-July 2026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OBJECTIONS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Setup cost + financing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£8,400 upfront on unfurnished property felt like a large barrier.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Wanted to understand financing options before committing.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Addressed in action plan — itemised breakdown + 3 financing routes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Income consistency / margin of error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Specifically asked for 10–20% variance applied to projections.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Did not want guarantees — wanted an accountability structure.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Addressed — 3 scenarios (base, −10%, −20%) built into document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Trust — previous bad operator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National company promised high occupancy, delivered low rates via automated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pricing. Poor local support for maintenance issues.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Partially addressed — named team + local presence communicated 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meeting and document. Trust still being earned.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Control + accountability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Wants monthly visibility, not just promises.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Addressed — accountability language and reporting structure included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 THIS LEAD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Floor rate framing: worst month (£1,993) vs LTL (£1,354) made the consistency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objection concrete. Lead shifted from income questions to process questions 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point — the conversion signal.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Break-even transparency: ~10 months to recover £8,400 setup cost made the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timing objection manageable rather than blocking.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Local team naming: Bien, Trish, Jerah, Martyn by name and role — directly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addressed the national operator fear. Generic "we're local" would not have landed.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Accountability language: monthly reporting, visible data. Lead needed 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structure to hold Stayful to — not guarantees.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NOT LAND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Generic income reassurance — lead had heard this before from previous operator.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Numbers only moved them, not claims.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Guarantee language — explicitly stated no guarantees were possible; lead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accepted this. Do not revisit.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 ENTRY POINT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Guarded but analytical. Had researched before the meeting. Not emotionally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triggered — rational evaluator sitting on this decision. Responded to data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warmth. Previous bad experience means trust must be earned with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specificity and proof, not assertion or enthusiasm.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LANGUAGE USED BY LEAD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"10 to 20 percent margin of error" — frames risk in percentage terms, not absolute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"local operator" — explicit requirement, used multiple times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"accountability" — not guarantees, accountability. Important distinction.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"mid-July" — has a real implementation date in mind, not vague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"automated pricing" — described the previous operator's failure with this term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 PROBABILITY + PATH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: HIGH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       : Slow enquiry → Fast close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     : Shifted from income questions to process/logistics questions in the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meeting — indicates financial case already accepted internally.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   : Friday 8 May call — expected close if action plan lands well.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Blocker     : Setup financing — primary remaining decision factor.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outcome  : PENDING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date   : Friday 8 May 2026 at 12:15 PM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after call: [ ] Converted  [ ] Warm — reason: ___  [ ] Lost — reason: ___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RECORD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"entry": "001",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"property":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"address": "15 Einstein Crescent, Northampton",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"postcode": "NN5 6FW",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"bedrooms": 4,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"type": "house",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"sleeps": 10,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"furnished": false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"lead":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"Kiran Bokil",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"email": "kiran.bokil@yahoo.com",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"source": "Google Search",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"type": "Existing Property STL Switch — Rational Evaluator",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"portfolio_size": "single",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"previous_stl_experience": true,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"previous_bad_operator": true,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"decision_maker": "sole"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"financials":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"mortgage_monthly": 700,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"ltl_gross_monthly": 1600,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"ltl_net_monthly": 1354,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"stl_projected_net_monthly": 2680,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"stl_projected_annual": 32162,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"stl_worst_month": 1993,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"stl_best_month": 3867,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"setup_cost": 8400,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"breakeven_months": 10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"objections":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"raised": [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"setup cost and financing",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"income certainty and margin of error",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"trust from previous bad operator",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"control and accountability"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"resolved": [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"income certainty (floor rate framing)",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"trust (local team naming)",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"control (accountability structure)",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"setup cost (financing options in document)"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"unresolved": [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"setup financing — pending lead review of action plan"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"conversation":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"turning_point": "Floor rate vs LTL comparison (£1,993 worst month vs £1,354 LTL). Lead shifted from income questions to logistics/process questions at this point.",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"conversion_signal": "Questions shifted from income to process — financial case internally accepted",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"outcome": "pending",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"path": "slow-to-fast"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"document":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"sections_built": [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"furnishing breakdown and financing",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"12-month performance timeline",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"risk analysis and margin of error scenarios",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"comparable properties and nightly rate floors"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"sections_driver": "lead explicitly stated four requirements at end of meeting"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"timing":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"meeting_date": "2026-05-05",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"meeting_duration_minutes": 45,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"follow_up_date": "2026-05-08",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"follow_up_time": "12:15",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"target_implementation": "mid-July 2026"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"agent_performance":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"what_worked": [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"floor rate framing (worst month vs LTL)",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"break-even calculation transparency",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"local team naming by role",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"accountability structure language"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"what_failed": [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"generic income reassurance",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"guarantee language"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"drop_off_point": "n/a — still active"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