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003 — Brandon Schraeder — YO31 7JS — Existing STL — Warm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2026-04-27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Property: 4 St Maurices Court York YO31 7JS — 1 bed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elderredrasputin@yahoo.com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item ID: 11831753795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Monday AI Notetaker | ID: 6b9bb616-933a-4e14-89e4-feff08b51b41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Purchase — buying flat for STL near York Minster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Mortgage: £400-500/month (interest-only, estimated)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STL projected net: £2,632/month (£31,588/year)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LTL net: £866/month (£10,390/year)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cost: £7,200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Warm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TOPICS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Income Projections &amp; Financial Assumptions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Property Details &amp; Ownership Plans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Fees, Platform Costs &amp; Pricing Strategy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Property Management Operations &amp; Guest Vetting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Owner Access, Calendar Blocking &amp; Communication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Mortgage Process &amp; Lender Requirements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SUMMARY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Brandon confirmed his goal to purchase a one-bedroom flat near York Minster, run it primarily as a holiday let for 8-10 years, and use it personally for about 10 days per year. Zac shared an income analysis estimating around £60,000 annual gross revenue, translating to approximately £31,500 net after all fees — exceeding Brandon's initial assumption of £30,000 gross. Both parties agreed that given an interest-only mortgage of around £400-500 per month plus bills and taxes, the property is expected to remain profitable. Brandon acknowledged the effective cost of management and platform usage (circa 30-32% of revenue) was broadly in line with expectations. Zac explained that York is a particularly strong STL market.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DECISIONS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Brandon purchasing flat near York Minster for holiday let — 8-10 year horizon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Income projections exceeded lead's own expectations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Full management model for overseas owner confirmed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Zac offered income projection letter for mortgage broker if required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TRACKING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Current: WARM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status: Warm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Update: [ ] Converted [ ] Warm — reason:___ [ ] Lost — reason:___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{"entry":"003","source":"monday_notetaker","property":{"address":"4 St Maurices Court York","postcode":"YO31 7JS","bedrooms":"1"},"lead":{"name":"Brandon Schraeder","email":"elderredrasputin@yahoo.com","type":"Purchase","monday_status":"Warm"},"financials":{"mortgage_monthly":"450","stl_net_annual":"31588","ltl_net_annual":"10390","setup_cost":"7200"},"meeting":{"date":"2026-04-27","notetaker_id":"6b9bb616-933a-4e14-89e4-feff08b51b41","topics":["Income Projections","Property Details","Fees","Operations","Calendar Access","Mortgage"],"outcome":"warm"}}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