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 — Elliot Pickering — W4 5LB — STL Switch — Warm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185 Southfield Road London W4 5LB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elliotcraig.pickering@yahoo.com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item ID: 11513156253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Monday AI Notetaker | ID: de3a8b81-74a0-443b-b2af-54ae467fca65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STL Switch — existing LTL property converting to STL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Warm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TOPICS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Income estimate for short letting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Fee structure and platform commissions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location coverage and local presence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Service model, software and communication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Property readiness and furnishing requirements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Next steps and documentation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SUMMARY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participants discussed the potential of moving an existing long-let property to a fully managed short-let model, focusing on projected income, fees, and operational details. Income estimates were presented and compared to the current long-let return. Fee structure covering platform and management commissions was explained. Local presence and coverage for the Chiswick/West London area was discussed. Property readiness and any furnishing requirements were assessed. Next steps included sending documentation and a management agreement for review.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Current: WARM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status: Warm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Update: [ ] Converted [ ] Warm — reason:___ [ ] Lost — reason:___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{"entry":"006","source":"monday_notetaker","property":{"address":"185 Southfield Road London W4 5LB","postcode":"W4 5LB","bedrooms":""},"lead":{"name":"Elliot Pickering","email":"elliotcraig.pickering@yahoo.com","type":"STL Switch","monday_status":"Warm"},"financials":{"mortgage_monthly":"0","stl_net_annual":"0","ltl_net_annual":"0","setup_cost":"0"},"meeting":{"date":"2026-03-18","notetaker_id":"de3a8b81-74a0-443b-b2af-54ae467fca65","topics":["Income estimate","Fee structure","Local presence","Service model","Property readiness","Next steps"],"outcome":"warm"}}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