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— Elliot Pickering — W4 5LB — STL Switch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185 Southfield Road, W4 5LB, London — 3 bed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elliotcraig.pickering@yahoo.com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11513156253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meeting ID: de3a8b81-74a0-443b-b2af-54ae467fca65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link: https://stayful.monday.com/product_view/notetaker/meetings-page-product-view/summaries/de3a8b81-74a0-443b-b2af-54ae467fca65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: STL Switch — Existing LTL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Mortgage/Rent    : unknown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annual   : 40245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annual       : unknown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 est   : 0 (largely furnished)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Beds             : 3 (large London property)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INTELLIGENCE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Elliot has a large London W4 property currently tenanted (3-month notice period). Evaluating STL switch. Notetaker meeting 18 Mar 2026.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FIGURES: Gross £67,241/yr, 77% occupancy, net £40,245/yr after platform (15%), cleaning (18%), management (15%). Strong projection.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DECISIONS: Elliot asked about local presence — Stayful not on same road but manages in London across 16 locations. Income estimate accurate within 5-10%. Tenancy on 3-month notice giving flexibility. Elliot to review docs and respond next week.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Income estimate for short letting | Fee structure &amp; platform commissions | Property location coverage &amp; local presence | Service model, software &amp; communication | Property readiness &amp; furnishing | Next steps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/ CONCERNS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 presence concern (not on same road) — partially addressed with London management evidence and national data accuracy.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Strong income projection (£40k+ net). 77% occupancy. Flexibility on tenancy notice timing.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 POINT / ABANDONMENT REASON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 presence concern unresolved. No strong signal of urgency in follow-up period.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'local presence' | 'three months notice' | 'look through the documents'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 : Warm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Follow-up: See Monday updates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Notetaker: Full AI summary in Monday Notetaker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"006",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{"address": "185 Southfield Road, W4 5LB, London", "postcode": "W4 5LB", "bedrooms": "3"},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{"name": "Elliot Pickering", "email": "elliotcraig.pickering@yahoo.com", "type": "STL Switch — Existing LTL", "monday_id": "11513156253"},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{"mortgage_or_rent": "unknown", "stl_projected_annual_net": "40245", "ltl_annual": "unknown", "setup_cost_estimate": "0"},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"meeting": {"date": "2026-03-18", "notetaker_id": "de3a8b81-74a0-443b-b2af-54ae467fca65", "outcome": "Warm", "profile_short": "STL Switch"},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"intelligence": {"objections": "Local presence — not on same road", "what_moved": "£40k+ net projection + 77% occ + 3-month notice flexibility", "drop_off": "Local presence unresolved, no urgency", "language": "'local presence' | 'three months notice'"}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