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— Rasheed Ajani — S26 4QA — R2R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2026-04-09 | Email: abdulmumin201719@gmail.com | Monday ID: 11674996852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2b67053a-d488-482a-a5e7-b1ff0d7bbd03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Rent-to-Rent. 2 bed Sheffield S26. Rent £1,000/mo (target £800). STL net: near zero at £1,000 rent. ~£3-4k/yr profit at £800 rent.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Rasheed (based Manchester) evaluating R2R deal on 2-bed unfurnished Sheffield property. Landlord asking £1,000/mo, Rasheed negotiating to £800. Property available 1 May. Gross ~£29,400/yr, £131 nightly, 62% occ. At £1,000/mo rent + bills (~£400/mo): overhead ~£16,800/yr = near zero profit. Zac: 'at £1,000 rent this doesn't work.' Needs £200-300/mo reduction. Setup cost ~£3-5k hard to recover. Sheffield too far from Manchester (prefers Manchester area). Zac advised walking away if landlord won't reduce.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R2R abandonment pattern — landlord won't reduce rent to viable level. Classic case. Sheffield distance from Manchester is secondary barrier. Demonstrates that R2R viability gate is rent level first, geography second. 20% rent reduction is difficult to get from landlords — Zac acknowledged this rarity.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Financial analysis &amp; profitability | Management model &amp; contract terms | Property setup, timing &amp; geography | Next steps &amp; recommendations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Margins too thin at £1,000/mo. Setup cost hard to recover. Too far from Manchester.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Landlord won't reduce rent sufficiently.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'doesn't work' | 'walk away' | 'closer to Manchester' | 'not much opportunity in this deal'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{"entry":"025","postcode":"S26 4QA","monday_id":"11674996852","rent_proposed":1000,"rent_target":800,"stl_net_at_1000":0,"outcome":"Abandoned","reason":"rent_too_high_landlord_wont_reduce","notetaker":"2b67053a-d488-482a-a5e7-b1ff0d7bbd03"}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