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Nina Rueschen HA9 9RD Sell STL Lost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2026-04-08 Email rueschen@bluewin.ch Monday 11680205793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 ID ee744c71-564d-49b7-a953-2a758470c0a8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Sell STL 3 bed Wembley Outcome Lost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property overview refurbishment plan revenue estimates short-let risks insurance operations remote management onboarding pricing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Nina mother house in Wembley needing refurbishment. Revenue estimates presented. Short-let risks explained. Remote management from Switzerland discussed. Status Abandoned - complexity of third-party ownership refurbishment required and international remote management.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 Third-party ownership (mother's house) plus Swiss-based owner plus refurbishment - multiple complexity factors caused abandonment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entry 025 lead Nina Rueschen email rueschen@bluewin.ch type Sell STL postcode HA9 9RD bedrooms 3 outcome lost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